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1B" w:rsidRDefault="00DC021B" w:rsidP="00DC021B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  <w:r w:rsidRPr="00DB0242">
        <w:rPr>
          <w:rFonts w:ascii="Times New Roman" w:eastAsia="方正黑体简体" w:hAnsi="Times New Roman" w:hint="eastAsia"/>
          <w:sz w:val="32"/>
          <w:szCs w:val="32"/>
        </w:rPr>
        <w:t>附件</w:t>
      </w:r>
    </w:p>
    <w:p w:rsidR="00DC021B" w:rsidRPr="000D6C46" w:rsidRDefault="00DC021B" w:rsidP="00DC021B">
      <w:pPr>
        <w:adjustRightInd w:val="0"/>
        <w:snapToGrid w:val="0"/>
        <w:rPr>
          <w:rFonts w:ascii="Times New Roman" w:eastAsia="方正黑体简体" w:hAnsi="Times New Roman" w:hint="eastAsia"/>
          <w:sz w:val="32"/>
          <w:szCs w:val="32"/>
        </w:rPr>
      </w:pPr>
    </w:p>
    <w:p w:rsidR="00DC021B" w:rsidRDefault="00DC021B" w:rsidP="00DC021B">
      <w:pPr>
        <w:adjustRightInd w:val="0"/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20</w:t>
      </w:r>
      <w:r w:rsidRPr="0021474D">
        <w:rPr>
          <w:rFonts w:ascii="Times New Roman" w:eastAsia="方正小标宋简体" w:hAnsi="Times New Roman"/>
          <w:color w:val="000000"/>
          <w:sz w:val="44"/>
          <w:szCs w:val="44"/>
        </w:rPr>
        <w:t>2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3</w:t>
      </w:r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年成都市网络信息安全产业高质量</w:t>
      </w:r>
    </w:p>
    <w:p w:rsidR="00DC021B" w:rsidRDefault="00DC021B" w:rsidP="00DC021B">
      <w:pPr>
        <w:adjustRightInd w:val="0"/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发展资金</w:t>
      </w:r>
      <w:proofErr w:type="gramStart"/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拟支持</w:t>
      </w:r>
      <w:proofErr w:type="gramEnd"/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项目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名单</w:t>
      </w:r>
    </w:p>
    <w:p w:rsidR="00DC021B" w:rsidRDefault="00DC021B" w:rsidP="00DC021B">
      <w:pPr>
        <w:adjustRightInd w:val="0"/>
        <w:snapToGrid w:val="0"/>
        <w:jc w:val="center"/>
        <w:rPr>
          <w:rFonts w:ascii="Times New Roman" w:eastAsia="方正仿宋简体" w:hAnsi="Times New Roman" w:hint="eastAsia"/>
          <w:color w:val="000000"/>
          <w:sz w:val="32"/>
          <w:szCs w:val="32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134"/>
        <w:gridCol w:w="2268"/>
        <w:gridCol w:w="2976"/>
        <w:gridCol w:w="2410"/>
      </w:tblGrid>
      <w:tr w:rsidR="00DC021B" w:rsidRPr="00815E26" w:rsidTr="00A552BA">
        <w:tc>
          <w:tcPr>
            <w:tcW w:w="852" w:type="dxa"/>
          </w:tcPr>
          <w:p w:rsidR="00DC021B" w:rsidRPr="00815E26" w:rsidRDefault="00DC021B" w:rsidP="00A552BA">
            <w:pPr>
              <w:widowControl/>
              <w:jc w:val="center"/>
              <w:rPr>
                <w:rFonts w:ascii="方正黑体简体" w:eastAsia="方正黑体简体" w:hAnsi="等线" w:hint="eastAsia"/>
                <w:color w:val="000000"/>
              </w:rPr>
            </w:pPr>
            <w:r>
              <w:rPr>
                <w:rFonts w:ascii="方正黑体简体" w:eastAsia="方正黑体简体" w:hAnsi="等线" w:hint="eastAsia"/>
                <w:color w:val="000000"/>
              </w:rPr>
              <w:t>序号</w:t>
            </w:r>
          </w:p>
        </w:tc>
        <w:tc>
          <w:tcPr>
            <w:tcW w:w="1134" w:type="dxa"/>
          </w:tcPr>
          <w:p w:rsidR="00DC021B" w:rsidRPr="00815E26" w:rsidRDefault="00DC021B" w:rsidP="00A552BA">
            <w:pPr>
              <w:widowControl/>
              <w:jc w:val="center"/>
              <w:rPr>
                <w:rFonts w:ascii="方正黑体简体" w:eastAsia="方正黑体简体" w:hAnsi="等线" w:hint="eastAsia"/>
                <w:color w:val="000000"/>
              </w:rPr>
            </w:pPr>
            <w:r>
              <w:rPr>
                <w:rFonts w:ascii="方正黑体简体" w:eastAsia="方正黑体简体" w:hAnsi="等线" w:hint="eastAsia"/>
                <w:color w:val="000000"/>
              </w:rPr>
              <w:t>区（市）县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815E26" w:rsidRDefault="00DC021B" w:rsidP="00A552BA">
            <w:pPr>
              <w:widowControl/>
              <w:jc w:val="center"/>
              <w:rPr>
                <w:rFonts w:ascii="方正黑体简体" w:eastAsia="方正黑体简体" w:hAnsi="等线"/>
                <w:color w:val="000000"/>
                <w:kern w:val="0"/>
                <w:sz w:val="24"/>
                <w:szCs w:val="24"/>
              </w:rPr>
            </w:pPr>
            <w:r w:rsidRPr="00815E26">
              <w:rPr>
                <w:rFonts w:ascii="方正黑体简体" w:eastAsia="方正黑体简体" w:hAnsi="等线" w:hint="eastAsia"/>
                <w:color w:val="000000"/>
              </w:rPr>
              <w:t>单位名称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815E26" w:rsidRDefault="00DC021B" w:rsidP="00A552BA">
            <w:pPr>
              <w:jc w:val="center"/>
              <w:rPr>
                <w:rFonts w:ascii="方正黑体简体" w:eastAsia="方正黑体简体" w:hAnsi="等线" w:hint="eastAsia"/>
                <w:color w:val="000000"/>
              </w:rPr>
            </w:pPr>
            <w:r w:rsidRPr="00815E26">
              <w:rPr>
                <w:rFonts w:ascii="方正黑体简体" w:eastAsia="方正黑体简体" w:hAnsi="等线" w:hint="eastAsia"/>
                <w:color w:val="000000"/>
              </w:rPr>
              <w:t>项目名称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815E26" w:rsidRDefault="00DC021B" w:rsidP="00A552BA">
            <w:pPr>
              <w:jc w:val="center"/>
              <w:rPr>
                <w:rFonts w:ascii="方正黑体简体" w:eastAsia="方正黑体简体" w:hAnsi="等线" w:hint="eastAsia"/>
                <w:color w:val="000000"/>
              </w:rPr>
            </w:pPr>
            <w:r w:rsidRPr="00815E26">
              <w:rPr>
                <w:rFonts w:ascii="方正黑体简体" w:eastAsia="方正黑体简体" w:hAnsi="等线" w:hint="eastAsia"/>
                <w:color w:val="000000"/>
              </w:rPr>
              <w:t>项目类别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迈普通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信技术股份有限公司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迈普网络关键设备安全性测试补助项目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支持产品安全认证和检测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科来网络技术股份有限公司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科</w:t>
            </w: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来网络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流量分析审计系统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V7.0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及科</w:t>
            </w: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来网络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安全分析审计系统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V7.0</w:t>
            </w: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信创产品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安全测试补助项目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鼓励</w:t>
            </w: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信创产品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安全性测试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迈普通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信技术股份有限公司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迈普商用密码产品检测认证补助项目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推动商用密码产品检测认证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四川省数字证书认证管理中心有限公司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四川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CA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签名验签服务器等商用密码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推动商用密码产品检测认证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中电科网络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安全科技股份有限公司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商用密码产品检测认证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推动商用密码产品检测认证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成都无糖信息技术有限公司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自动化网络安全技术平台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鼓励国家级应用试点示范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四川赛闯检测股份有限公司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工业互联网网络安全一体化检测平台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支持打造应用示范场景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成华区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中国电力工程顾问集团西南电力设计院有限公司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电力行业数字化转型信息安全保障基座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支持打造应用示范场景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天府新区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中铁成都科学技术研究院有限公司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网络</w:t>
            </w: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安全监保一体化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管理平台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加强公共技术平台建设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成都无糖信息技术有限公司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知更反网络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犯罪实战训练平台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加强公共技术平台建设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龙泉</w:t>
            </w:r>
            <w:proofErr w:type="gramStart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驿</w:t>
            </w:r>
            <w:proofErr w:type="gramEnd"/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四川省电子产品监督检验所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商用密码应用安全性评估公共技术平台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加强公共技术平台建设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双流区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成都立鑫新技术科技有限公司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电磁空间信息安全攻防演训平台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加强公共技术平台建设</w:t>
            </w:r>
          </w:p>
        </w:tc>
      </w:tr>
      <w:tr w:rsidR="00DC021B" w:rsidRPr="00815E26" w:rsidTr="00A552BA">
        <w:trPr>
          <w:cantSplit/>
        </w:trPr>
        <w:tc>
          <w:tcPr>
            <w:tcW w:w="852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</w:t>
            </w: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双流区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成都市以太节点科技有限公司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铁路关键信息基础设施网络安全公共技术平台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021B" w:rsidRPr="00F72210" w:rsidRDefault="00DC021B" w:rsidP="00A552BA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F72210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加强公共技术平台建设</w:t>
            </w:r>
          </w:p>
        </w:tc>
      </w:tr>
    </w:tbl>
    <w:p w:rsidR="00DC021B" w:rsidRPr="0063409F" w:rsidRDefault="00DC021B" w:rsidP="00DC021B">
      <w:pPr>
        <w:adjustRightInd w:val="0"/>
        <w:snapToGrid w:val="0"/>
        <w:rPr>
          <w:rFonts w:ascii="Times New Roman" w:eastAsia="方正仿宋简体" w:hAnsi="Times New Roman" w:hint="eastAsia"/>
          <w:color w:val="000000"/>
          <w:sz w:val="32"/>
          <w:szCs w:val="32"/>
        </w:rPr>
      </w:pPr>
    </w:p>
    <w:p w:rsidR="008A6DEB" w:rsidRPr="00DC021B" w:rsidRDefault="008A6DEB"/>
    <w:sectPr w:rsidR="008A6DEB" w:rsidRPr="00DC021B" w:rsidSect="009C2F2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21B"/>
    <w:rsid w:val="008A6DEB"/>
    <w:rsid w:val="00BF7A8F"/>
    <w:rsid w:val="00DC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2024-02-01T03:28:00Z</dcterms:created>
  <dcterms:modified xsi:type="dcterms:W3CDTF">2024-02-01T03:28:00Z</dcterms:modified>
</cp:coreProperties>
</file>