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rPr>
          <w:rFonts w:hint="default"/>
        </w:rPr>
      </w:pPr>
      <w:bookmarkStart w:id="0" w:name="_Hlk100838841"/>
      <w:bookmarkEnd w:id="0"/>
      <w:r>
        <w:t>成都市“天府蓉易享政策找企业”智能服务平台</w:t>
      </w:r>
    </w:p>
    <w:p>
      <w:pPr>
        <w:pStyle w:val="16"/>
        <w:rPr>
          <w:rFonts w:hint="default"/>
        </w:rPr>
      </w:pPr>
      <w:r>
        <w:t>企业</w:t>
      </w:r>
      <w:r>
        <w:rPr>
          <w:rFonts w:hint="eastAsia"/>
          <w:lang w:val="en-US" w:eastAsia="zh-CN"/>
        </w:rPr>
        <w:t>事项申报</w:t>
      </w:r>
      <w:bookmarkStart w:id="1" w:name="_GoBack"/>
      <w:bookmarkEnd w:id="1"/>
      <w:r>
        <w:t>操作指引</w:t>
      </w:r>
    </w:p>
    <w:p>
      <w:pPr>
        <w:ind w:firstLine="0" w:firstLineChars="0"/>
      </w:pPr>
    </w:p>
    <w:p>
      <w:pPr>
        <w:pStyle w:val="2"/>
        <w:spacing w:before="156" w:after="156"/>
        <w:rPr>
          <w:rFonts w:hint="eastAsia"/>
        </w:rPr>
      </w:pPr>
      <w:r>
        <w:rPr>
          <w:rFonts w:hint="eastAsia"/>
        </w:rPr>
        <w:t>平台简介</w:t>
      </w:r>
    </w:p>
    <w:p>
      <w:pPr>
        <w:ind w:firstLine="560"/>
        <w:rPr>
          <w:lang w:bidi="ar"/>
        </w:rPr>
      </w:pPr>
      <w:r>
        <w:rPr>
          <w:rFonts w:hint="eastAsia"/>
          <w:lang w:bidi="ar"/>
        </w:rPr>
        <w:t>为解决企业反映的惠企政策“找不到、读不懂、办不了” 的问题，成都市坚持问题导向，建立了“天府蓉易享政策找企业”智能服务平台</w:t>
      </w:r>
      <w:r>
        <w:rPr>
          <w:rFonts w:hint="eastAsia"/>
        </w:rPr>
        <w:t>（以下简称：平台）</w:t>
      </w:r>
      <w:r>
        <w:rPr>
          <w:rFonts w:hint="eastAsia"/>
          <w:lang w:bidi="ar"/>
        </w:rPr>
        <w:t>，着力推动惠企政策集中汇聚、精准查询、主动推送、在线申报、高效兑现，旨在为经营主体提供 “找得到、读得懂、办得了” 的线上惠企政策一站式服务。</w:t>
      </w:r>
    </w:p>
    <w:p>
      <w:pPr>
        <w:pStyle w:val="2"/>
        <w:spacing w:before="156" w:after="156"/>
      </w:pPr>
      <w:r>
        <w:rPr>
          <w:rFonts w:hint="eastAsia"/>
        </w:rPr>
        <w:t>访问平台</w:t>
      </w:r>
    </w:p>
    <w:p>
      <w:pPr>
        <w:ind w:firstLine="560"/>
        <w:rPr>
          <w:rFonts w:hint="eastAsia"/>
        </w:rPr>
      </w:pPr>
      <w:r>
        <w:rPr>
          <w:rFonts w:hint="eastAsia"/>
          <w:lang w:bidi="ar"/>
        </w:rPr>
        <w:t>可通过访问地址直接访问</w:t>
      </w:r>
      <w:r>
        <w:rPr>
          <w:rFonts w:hint="eastAsia"/>
        </w:rPr>
        <w:t>（</w:t>
      </w:r>
      <w:r>
        <w:rPr>
          <w:rStyle w:val="12"/>
          <w:rFonts w:hint="eastAsia"/>
        </w:rPr>
        <w:t>https://tfryx.tfryb.com/</w:t>
      </w:r>
      <w:r>
        <w:rPr>
          <w:rFonts w:hint="eastAsia"/>
        </w:rPr>
        <w:t>）</w:t>
      </w:r>
    </w:p>
    <w:p>
      <w:pPr>
        <w:ind w:firstLine="560"/>
        <w:rPr>
          <w:rFonts w:hint="eastAsia"/>
        </w:rPr>
      </w:pPr>
      <w:r>
        <w:drawing>
          <wp:inline distT="0" distB="0" distL="114300" distR="114300">
            <wp:extent cx="5266690" cy="2386330"/>
            <wp:effectExtent l="0" t="0" r="6350"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266690" cy="2386330"/>
                    </a:xfrm>
                    <a:prstGeom prst="rect">
                      <a:avLst/>
                    </a:prstGeom>
                    <a:noFill/>
                    <a:ln>
                      <a:noFill/>
                    </a:ln>
                  </pic:spPr>
                </pic:pic>
              </a:graphicData>
            </a:graphic>
          </wp:inline>
        </w:drawing>
      </w:r>
    </w:p>
    <w:p>
      <w:pPr>
        <w:pStyle w:val="2"/>
        <w:spacing w:before="156" w:after="156"/>
      </w:pPr>
      <w:r>
        <w:rPr>
          <w:rFonts w:hint="eastAsia"/>
        </w:rPr>
        <w:t>注册登录</w:t>
      </w:r>
    </w:p>
    <w:p>
      <w:pPr>
        <w:spacing w:line="240" w:lineRule="auto"/>
        <w:ind w:firstLine="560"/>
      </w:pPr>
      <w:r>
        <w:rPr>
          <w:rFonts w:hint="eastAsia"/>
        </w:rPr>
        <w:t>进入天府蓉易享首页点击右上角“登录”按钮，输入注册的企业账号完成登录。未注册法人用户点击登录界面左下角的“立即注册”，根据提示完成注册后可登录。</w:t>
      </w:r>
    </w:p>
    <w:p>
      <w:pPr>
        <w:spacing w:line="240" w:lineRule="auto"/>
        <w:ind w:firstLine="560"/>
        <w:jc w:val="both"/>
        <w:rPr>
          <w:rFonts w:hint="eastAsia" w:eastAsia="仿宋_GB2312"/>
          <w:b/>
          <w:bCs/>
          <w:highlight w:val="cyan"/>
          <w:lang w:val="en-US" w:eastAsia="zh-CN"/>
        </w:rPr>
      </w:pPr>
      <w:r>
        <w:rPr>
          <w:rFonts w:hint="eastAsia"/>
          <w:b/>
          <w:bCs/>
          <w:color w:val="FF0000"/>
        </w:rPr>
        <w:t>※天府蓉易享平台使用的是四川政务服务网用户登录体系，</w:t>
      </w:r>
      <w:r>
        <w:rPr>
          <w:rFonts w:hint="eastAsia"/>
          <w:b/>
          <w:bCs/>
          <w:color w:val="FF0000"/>
          <w:lang w:val="en-US" w:eastAsia="zh-CN"/>
        </w:rPr>
        <w:t>如企业在线注册出现疑问可拨打账号注册咨询电话（028-86915891）或</w:t>
      </w:r>
      <w:r>
        <w:rPr>
          <w:rFonts w:hint="eastAsia"/>
          <w:b/>
          <w:bCs/>
          <w:color w:val="FF0000"/>
        </w:rPr>
        <w:t>拨打四川政务服务网咨询电话（12345）进行咨询。</w:t>
      </w:r>
      <w:r>
        <w:rPr>
          <w:rFonts w:hint="eastAsia"/>
          <w:b/>
          <w:bCs/>
          <w:color w:val="FF0000"/>
          <w:lang w:val="en-US" w:eastAsia="zh-CN"/>
        </w:rPr>
        <w:t>企业也可选择线下窗口进行账号注册，现场认证窗口：成都市青羊区草市街2号5楼11号窗口</w:t>
      </w:r>
      <w:r>
        <w:rPr>
          <w:rFonts w:hint="eastAsia"/>
          <w:b/>
          <w:bCs/>
          <w:color w:val="FF0000"/>
        </w:rPr>
        <w:t>。</w:t>
      </w:r>
    </w:p>
    <w:p>
      <w:pPr>
        <w:pStyle w:val="15"/>
      </w:pPr>
      <w:r>
        <w:drawing>
          <wp:inline distT="0" distB="0" distL="114300" distR="114300">
            <wp:extent cx="5266690" cy="2178050"/>
            <wp:effectExtent l="0" t="0" r="6350" b="12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3"/>
                    <a:stretch>
                      <a:fillRect/>
                    </a:stretch>
                  </pic:blipFill>
                  <pic:spPr>
                    <a:xfrm>
                      <a:off x="0" y="0"/>
                      <a:ext cx="5266690" cy="2178050"/>
                    </a:xfrm>
                    <a:prstGeom prst="rect">
                      <a:avLst/>
                    </a:prstGeom>
                    <a:noFill/>
                    <a:ln>
                      <a:noFill/>
                    </a:ln>
                  </pic:spPr>
                </pic:pic>
              </a:graphicData>
            </a:graphic>
          </wp:inline>
        </w:drawing>
      </w:r>
    </w:p>
    <w:p>
      <w:pPr>
        <w:pStyle w:val="14"/>
        <w:spacing w:before="156" w:after="156"/>
      </w:pPr>
      <w:r>
        <w:rPr>
          <w:lang w:eastAsia="zh-CN"/>
        </w:rPr>
        <w:drawing>
          <wp:inline distT="0" distB="0" distL="114300" distR="114300">
            <wp:extent cx="5270500" cy="2241550"/>
            <wp:effectExtent l="0" t="0" r="2540" b="13970"/>
            <wp:docPr id="10" name="图片 2" descr="C:/Users/lenovo/Desktop/微信截图_22.png微信截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lenovo/Desktop/微信截图_22.png微信截图_22"/>
                    <pic:cNvPicPr>
                      <a:picLocks noChangeAspect="1"/>
                    </pic:cNvPicPr>
                  </pic:nvPicPr>
                  <pic:blipFill>
                    <a:blip r:embed="rId14"/>
                    <a:srcRect l="467" r="467"/>
                    <a:stretch>
                      <a:fillRect/>
                    </a:stretch>
                  </pic:blipFill>
                  <pic:spPr>
                    <a:xfrm>
                      <a:off x="0" y="0"/>
                      <a:ext cx="5270500" cy="2241550"/>
                    </a:xfrm>
                    <a:prstGeom prst="rect">
                      <a:avLst/>
                    </a:prstGeom>
                    <a:noFill/>
                    <a:ln>
                      <a:noFill/>
                    </a:ln>
                  </pic:spPr>
                </pic:pic>
              </a:graphicData>
            </a:graphic>
          </wp:inline>
        </w:drawing>
      </w:r>
    </w:p>
    <w:p>
      <w:pPr>
        <w:ind w:firstLine="0" w:firstLineChars="0"/>
      </w:pPr>
      <w:r>
        <w:drawing>
          <wp:inline distT="0" distB="0" distL="114300" distR="114300">
            <wp:extent cx="5266690" cy="2446655"/>
            <wp:effectExtent l="0" t="0" r="6350" b="6985"/>
            <wp:docPr id="27" name="图片 1" descr="C:/Users/lenovo/Desktop/微信截图_33.png微信截图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lenovo/Desktop/微信截图_33.png微信截图_33"/>
                    <pic:cNvPicPr>
                      <a:picLocks noChangeAspect="1"/>
                    </pic:cNvPicPr>
                  </pic:nvPicPr>
                  <pic:blipFill>
                    <a:blip r:embed="rId15"/>
                    <a:srcRect l="1168" r="1168"/>
                    <a:stretch>
                      <a:fillRect/>
                    </a:stretch>
                  </pic:blipFill>
                  <pic:spPr>
                    <a:xfrm>
                      <a:off x="0" y="0"/>
                      <a:ext cx="5266690" cy="2446655"/>
                    </a:xfrm>
                    <a:prstGeom prst="rect">
                      <a:avLst/>
                    </a:prstGeom>
                    <a:noFill/>
                    <a:ln>
                      <a:noFill/>
                    </a:ln>
                  </pic:spPr>
                </pic:pic>
              </a:graphicData>
            </a:graphic>
          </wp:inline>
        </w:drawing>
      </w:r>
    </w:p>
    <w:p>
      <w:pPr>
        <w:pStyle w:val="2"/>
        <w:numPr>
          <w:ilvl w:val="-1"/>
          <w:numId w:val="0"/>
        </w:numPr>
        <w:spacing w:before="156" w:after="156"/>
        <w:ind w:firstLine="0"/>
      </w:pPr>
      <w:r>
        <w:rPr>
          <w:rFonts w:hint="eastAsia"/>
          <w:lang w:val="en-US" w:eastAsia="zh-CN"/>
        </w:rPr>
        <w:t>四、事项</w:t>
      </w:r>
      <w:r>
        <w:rPr>
          <w:rFonts w:hint="eastAsia"/>
        </w:rPr>
        <w:t>申报</w:t>
      </w:r>
    </w:p>
    <w:p>
      <w:pPr>
        <w:keepNext/>
        <w:keepLines/>
        <w:ind w:firstLine="560"/>
        <w:rPr>
          <w:rFonts w:hint="eastAsia" w:eastAsia="仿宋_GB2312"/>
          <w:lang w:val="en-US" w:eastAsia="zh-CN"/>
        </w:rPr>
      </w:pPr>
      <w:r>
        <w:rPr>
          <w:rFonts w:hint="eastAsia"/>
        </w:rPr>
        <w:t>“申报事项”板块为您提供办事指南查看和在线申报的服务。您可以</w:t>
      </w:r>
      <w:r>
        <w:rPr>
          <w:rFonts w:hint="eastAsia"/>
          <w:lang w:val="en-US" w:eastAsia="zh-CN"/>
        </w:rPr>
        <w:t>在</w:t>
      </w:r>
      <w:r>
        <w:rPr>
          <w:rFonts w:hint="eastAsia"/>
          <w:b/>
          <w:bCs/>
          <w:color w:val="FF0000"/>
          <w:lang w:val="en-US" w:eastAsia="zh-CN"/>
        </w:rPr>
        <w:t>登录企业法人账号</w:t>
      </w:r>
      <w:r>
        <w:rPr>
          <w:rFonts w:hint="eastAsia"/>
          <w:lang w:val="en-US" w:eastAsia="zh-CN"/>
        </w:rPr>
        <w:t>后，</w:t>
      </w:r>
      <w:r>
        <w:rPr>
          <w:rFonts w:hint="eastAsia"/>
        </w:rPr>
        <w:t>根据自身条件选择要办理的事项，进入申报指南。点击“我要申报”按钮可进入线上申办环节。按照平台引导在线填写申请表、上传证明材料，即可提交办件。</w:t>
      </w:r>
    </w:p>
    <w:p>
      <w:pPr>
        <w:pStyle w:val="15"/>
        <w:rPr>
          <w:rFonts w:eastAsia="黑体"/>
        </w:rPr>
      </w:pPr>
      <w:r>
        <w:drawing>
          <wp:inline distT="0" distB="0" distL="114300" distR="114300">
            <wp:extent cx="5273040" cy="2170430"/>
            <wp:effectExtent l="0" t="0" r="0" b="889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6"/>
                    <a:stretch>
                      <a:fillRect/>
                    </a:stretch>
                  </pic:blipFill>
                  <pic:spPr>
                    <a:xfrm>
                      <a:off x="0" y="0"/>
                      <a:ext cx="5273040" cy="2170430"/>
                    </a:xfrm>
                    <a:prstGeom prst="rect">
                      <a:avLst/>
                    </a:prstGeom>
                    <a:noFill/>
                    <a:ln>
                      <a:noFill/>
                    </a:ln>
                  </pic:spPr>
                </pic:pic>
              </a:graphicData>
            </a:graphic>
          </wp:inline>
        </w:drawing>
      </w:r>
    </w:p>
    <w:p>
      <w:pPr>
        <w:pStyle w:val="14"/>
        <w:spacing w:before="156" w:after="156"/>
        <w:rPr>
          <w:lang w:eastAsia="zh-CN"/>
        </w:rPr>
      </w:pPr>
      <w:r>
        <w:drawing>
          <wp:inline distT="0" distB="0" distL="114300" distR="114300">
            <wp:extent cx="5270500" cy="2319655"/>
            <wp:effectExtent l="0" t="0" r="2540" b="1206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7"/>
                    <a:stretch>
                      <a:fillRect/>
                    </a:stretch>
                  </pic:blipFill>
                  <pic:spPr>
                    <a:xfrm>
                      <a:off x="0" y="0"/>
                      <a:ext cx="5270500" cy="2319655"/>
                    </a:xfrm>
                    <a:prstGeom prst="rect">
                      <a:avLst/>
                    </a:prstGeom>
                    <a:noFill/>
                    <a:ln>
                      <a:noFill/>
                    </a:ln>
                  </pic:spPr>
                </pic:pic>
              </a:graphicData>
            </a:graphic>
          </wp:inline>
        </w:drawing>
      </w:r>
    </w:p>
    <w:p>
      <w:pPr>
        <w:pStyle w:val="18"/>
        <w:numPr>
          <w:ilvl w:val="255"/>
          <w:numId w:val="0"/>
        </w:numPr>
        <w:ind w:firstLine="560" w:firstLineChars="200"/>
      </w:pPr>
      <w:r>
        <w:rPr>
          <w:rFonts w:hint="eastAsia"/>
        </w:rPr>
        <w:t>◆ 企业根据自身条件选择要办理的事项，进入申报指南。</w:t>
      </w:r>
    </w:p>
    <w:p>
      <w:pPr>
        <w:pStyle w:val="15"/>
      </w:pPr>
      <w:r>
        <w:rPr>
          <w:rStyle w:val="13"/>
          <w:rFonts w:ascii="Times New Roman" w:hAnsi="Times New Roman" w:eastAsia="仿宋_GB2312"/>
          <w:kern w:val="2"/>
        </w:rPr>
        <w:drawing>
          <wp:inline distT="0" distB="0" distL="114300" distR="114300">
            <wp:extent cx="5266690" cy="2583815"/>
            <wp:effectExtent l="0" t="0" r="6350" b="6985"/>
            <wp:docPr id="2" name="图片 2" descr="申报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申报页面1"/>
                    <pic:cNvPicPr>
                      <a:picLocks noChangeAspect="1"/>
                    </pic:cNvPicPr>
                  </pic:nvPicPr>
                  <pic:blipFill>
                    <a:blip r:embed="rId18"/>
                    <a:stretch>
                      <a:fillRect/>
                    </a:stretch>
                  </pic:blipFill>
                  <pic:spPr>
                    <a:xfrm>
                      <a:off x="0" y="0"/>
                      <a:ext cx="5266690" cy="2583815"/>
                    </a:xfrm>
                    <a:prstGeom prst="rect">
                      <a:avLst/>
                    </a:prstGeom>
                  </pic:spPr>
                </pic:pic>
              </a:graphicData>
            </a:graphic>
          </wp:inline>
        </w:drawing>
      </w:r>
    </w:p>
    <w:p>
      <w:pPr>
        <w:pStyle w:val="18"/>
        <w:numPr>
          <w:ilvl w:val="255"/>
          <w:numId w:val="0"/>
        </w:numPr>
        <w:ind w:firstLine="560" w:firstLineChars="200"/>
      </w:pPr>
      <w:r>
        <w:rPr>
          <w:rFonts w:hint="eastAsia"/>
        </w:rPr>
        <w:t>◆</w:t>
      </w:r>
      <w:r>
        <w:t xml:space="preserve"> </w:t>
      </w:r>
      <w:r>
        <w:rPr>
          <w:rFonts w:hint="eastAsia"/>
        </w:rPr>
        <w:t>符合申报条件的单位可通过“我要申报”进入在线办理环节。</w:t>
      </w:r>
    </w:p>
    <w:p>
      <w:pPr>
        <w:pStyle w:val="14"/>
        <w:spacing w:before="156" w:after="156"/>
        <w:rPr>
          <w:lang w:eastAsia="zh-CN"/>
        </w:rPr>
      </w:pPr>
      <w:r>
        <w:rPr>
          <w:rFonts w:hint="eastAsia"/>
          <w:lang w:eastAsia="zh-CN"/>
        </w:rPr>
        <w:drawing>
          <wp:inline distT="0" distB="0" distL="114300" distR="114300">
            <wp:extent cx="5266690" cy="2583815"/>
            <wp:effectExtent l="0" t="0" r="6350" b="6985"/>
            <wp:docPr id="3" name="图片 3" descr="申报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申报页面2"/>
                    <pic:cNvPicPr>
                      <a:picLocks noChangeAspect="1"/>
                    </pic:cNvPicPr>
                  </pic:nvPicPr>
                  <pic:blipFill>
                    <a:blip r:embed="rId19"/>
                    <a:stretch>
                      <a:fillRect/>
                    </a:stretch>
                  </pic:blipFill>
                  <pic:spPr>
                    <a:xfrm>
                      <a:off x="0" y="0"/>
                      <a:ext cx="5266690" cy="2583815"/>
                    </a:xfrm>
                    <a:prstGeom prst="rect">
                      <a:avLst/>
                    </a:prstGeom>
                  </pic:spPr>
                </pic:pic>
              </a:graphicData>
            </a:graphic>
          </wp:inline>
        </w:drawing>
      </w:r>
    </w:p>
    <w:p>
      <w:pPr>
        <w:pStyle w:val="18"/>
        <w:numPr>
          <w:ilvl w:val="255"/>
          <w:numId w:val="0"/>
        </w:numPr>
        <w:ind w:firstLine="560" w:firstLineChars="200"/>
      </w:pPr>
      <w:r>
        <w:rPr>
          <w:rFonts w:hint="eastAsia"/>
        </w:rPr>
        <w:t>◆ 按照平台引导在线填写申请表并上传证明材料后提交办件即可。</w:t>
      </w:r>
    </w:p>
    <w:p>
      <w:pPr>
        <w:numPr>
          <w:ilvl w:val="255"/>
          <w:numId w:val="0"/>
        </w:numPr>
      </w:pPr>
      <w:r>
        <w:rPr>
          <w:rFonts w:hint="eastAsia"/>
        </w:rPr>
        <w:drawing>
          <wp:inline distT="0" distB="0" distL="114300" distR="114300">
            <wp:extent cx="5266690" cy="2583815"/>
            <wp:effectExtent l="0" t="0" r="6350" b="6985"/>
            <wp:docPr id="6" name="图片 6" descr="申报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申报页面3"/>
                    <pic:cNvPicPr>
                      <a:picLocks noChangeAspect="1"/>
                    </pic:cNvPicPr>
                  </pic:nvPicPr>
                  <pic:blipFill>
                    <a:blip r:embed="rId20"/>
                    <a:stretch>
                      <a:fillRect/>
                    </a:stretch>
                  </pic:blipFill>
                  <pic:spPr>
                    <a:xfrm>
                      <a:off x="0" y="0"/>
                      <a:ext cx="5266690" cy="2583815"/>
                    </a:xfrm>
                    <a:prstGeom prst="rect">
                      <a:avLst/>
                    </a:prstGeom>
                  </pic:spPr>
                </pic:pic>
              </a:graphicData>
            </a:graphic>
          </wp:inline>
        </w:drawing>
      </w:r>
    </w:p>
    <w:p>
      <w:pPr>
        <w:pStyle w:val="2"/>
        <w:numPr>
          <w:ilvl w:val="0"/>
          <w:numId w:val="0"/>
        </w:numPr>
        <w:spacing w:before="156" w:after="156"/>
      </w:pPr>
      <w:r>
        <w:rPr>
          <w:rFonts w:hint="eastAsia"/>
          <w:lang w:val="en-US" w:eastAsia="zh-CN"/>
        </w:rPr>
        <w:t>五</w:t>
      </w:r>
      <w:r>
        <w:rPr>
          <w:rFonts w:hint="eastAsia"/>
        </w:rPr>
        <w:t>、办件查询</w:t>
      </w:r>
    </w:p>
    <w:p>
      <w:pPr>
        <w:ind w:firstLine="560"/>
      </w:pPr>
      <w:r>
        <w:rPr>
          <w:rFonts w:hint="eastAsia"/>
        </w:rPr>
        <w:t>点击右上角单位名称进入企业工作台，可查看企业申报记录、申报办件进度等信息。点击事项名称可查看申报信息。</w:t>
      </w:r>
    </w:p>
    <w:p>
      <w:pPr>
        <w:ind w:firstLine="0" w:firstLineChars="0"/>
        <w:rPr>
          <w:rFonts w:hint="eastAsia"/>
        </w:rPr>
      </w:pPr>
      <w:r>
        <w:rPr>
          <w:rFonts w:hint="eastAsia"/>
        </w:rPr>
        <w:drawing>
          <wp:inline distT="0" distB="0" distL="114300" distR="114300">
            <wp:extent cx="5266690" cy="1883410"/>
            <wp:effectExtent l="0" t="0" r="6350" b="6350"/>
            <wp:docPr id="8" name="图片 8" descr="查询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查询页面"/>
                    <pic:cNvPicPr>
                      <a:picLocks noChangeAspect="1"/>
                    </pic:cNvPicPr>
                  </pic:nvPicPr>
                  <pic:blipFill>
                    <a:blip r:embed="rId21"/>
                    <a:srcRect b="33423"/>
                    <a:stretch>
                      <a:fillRect/>
                    </a:stretch>
                  </pic:blipFill>
                  <pic:spPr>
                    <a:xfrm>
                      <a:off x="0" y="0"/>
                      <a:ext cx="5266690" cy="1883410"/>
                    </a:xfrm>
                    <a:prstGeom prst="rect">
                      <a:avLst/>
                    </a:prstGeom>
                  </pic:spPr>
                </pic:pic>
              </a:graphicData>
            </a:graphic>
          </wp:inline>
        </w:drawing>
      </w:r>
    </w:p>
    <w:p>
      <w:pPr>
        <w:ind w:firstLine="0" w:firstLineChars="0"/>
      </w:pPr>
      <w:r>
        <w:drawing>
          <wp:inline distT="0" distB="0" distL="114300" distR="114300">
            <wp:extent cx="5266690" cy="2386330"/>
            <wp:effectExtent l="0" t="0" r="635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5266690" cy="2386330"/>
                    </a:xfrm>
                    <a:prstGeom prst="rect">
                      <a:avLst/>
                    </a:prstGeom>
                    <a:noFill/>
                    <a:ln>
                      <a:noFill/>
                    </a:ln>
                  </pic:spPr>
                </pic:pic>
              </a:graphicData>
            </a:graphic>
          </wp:inline>
        </w:drawing>
      </w:r>
    </w:p>
    <w:p>
      <w:pPr>
        <w:ind w:firstLine="0" w:firstLineChars="0"/>
        <w:rPr>
          <w:rFonts w:hint="eastAsia"/>
        </w:rPr>
      </w:pPr>
      <w:r>
        <w:drawing>
          <wp:inline distT="0" distB="0" distL="114300" distR="114300">
            <wp:extent cx="5266690" cy="2386330"/>
            <wp:effectExtent l="0" t="0" r="6350"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5266690" cy="2386330"/>
                    </a:xfrm>
                    <a:prstGeom prst="rect">
                      <a:avLst/>
                    </a:prstGeom>
                    <a:noFill/>
                    <a:ln>
                      <a:noFill/>
                    </a:ln>
                  </pic:spPr>
                </pic:pic>
              </a:graphicData>
            </a:graphic>
          </wp:inline>
        </w:drawing>
      </w:r>
    </w:p>
    <w:p>
      <w:pPr>
        <w:pStyle w:val="2"/>
        <w:numPr>
          <w:ilvl w:val="0"/>
          <w:numId w:val="0"/>
        </w:numPr>
        <w:spacing w:before="156" w:after="156"/>
      </w:pPr>
      <w:r>
        <w:rPr>
          <w:rFonts w:hint="eastAsia"/>
          <w:lang w:val="en-US" w:eastAsia="zh-CN"/>
        </w:rPr>
        <w:t>六</w:t>
      </w:r>
      <w:r>
        <w:rPr>
          <w:rFonts w:hint="eastAsia"/>
        </w:rPr>
        <w:t>、废件/补齐补正</w:t>
      </w:r>
    </w:p>
    <w:p>
      <w:pPr>
        <w:tabs>
          <w:tab w:val="left" w:pos="576"/>
        </w:tabs>
        <w:ind w:firstLine="560"/>
      </w:pPr>
      <w:r>
        <w:rPr>
          <w:rFonts w:hint="eastAsia"/>
        </w:rPr>
        <w:t>若办件经部门审批须重新申报或补齐材料，仍可点击右上角单位名称进入企业工作台操作。</w:t>
      </w:r>
    </w:p>
    <w:p>
      <w:pPr>
        <w:tabs>
          <w:tab w:val="left" w:pos="576"/>
        </w:tabs>
        <w:ind w:firstLine="0" w:firstLineChars="0"/>
      </w:pPr>
      <w:r>
        <w:drawing>
          <wp:inline distT="0" distB="0" distL="114300" distR="114300">
            <wp:extent cx="5271135" cy="1717675"/>
            <wp:effectExtent l="0" t="0" r="1905"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5271135" cy="1717675"/>
                    </a:xfrm>
                    <a:prstGeom prst="rect">
                      <a:avLst/>
                    </a:prstGeom>
                    <a:noFill/>
                    <a:ln>
                      <a:noFill/>
                    </a:ln>
                  </pic:spPr>
                </pic:pic>
              </a:graphicData>
            </a:graphic>
          </wp:inline>
        </w:drawing>
      </w:r>
    </w:p>
    <w:p>
      <w:pPr>
        <w:tabs>
          <w:tab w:val="left" w:pos="576"/>
        </w:tabs>
        <w:ind w:firstLine="560"/>
      </w:pPr>
      <w:r>
        <w:rPr>
          <w:rFonts w:hint="eastAsia"/>
        </w:rPr>
        <w:t>◆点击对应办件操作栏下方的“查看”查看该办件废件/补齐补正原因。</w:t>
      </w:r>
    </w:p>
    <w:p>
      <w:pPr>
        <w:tabs>
          <w:tab w:val="left" w:pos="576"/>
        </w:tabs>
        <w:ind w:firstLine="0" w:firstLineChars="0"/>
      </w:pPr>
      <w:r>
        <w:drawing>
          <wp:inline distT="0" distB="0" distL="114300" distR="114300">
            <wp:extent cx="5264785" cy="1708150"/>
            <wp:effectExtent l="0" t="0" r="8255" b="139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264785" cy="1708150"/>
                    </a:xfrm>
                    <a:prstGeom prst="rect">
                      <a:avLst/>
                    </a:prstGeom>
                    <a:noFill/>
                    <a:ln>
                      <a:noFill/>
                    </a:ln>
                  </pic:spPr>
                </pic:pic>
              </a:graphicData>
            </a:graphic>
          </wp:inline>
        </w:drawing>
      </w:r>
    </w:p>
    <w:p>
      <w:pPr>
        <w:tabs>
          <w:tab w:val="left" w:pos="576"/>
        </w:tabs>
        <w:ind w:firstLine="560"/>
        <w:rPr>
          <w:rFonts w:hint="eastAsia"/>
        </w:rPr>
      </w:pPr>
      <w:r>
        <w:rPr>
          <w:rFonts w:hint="eastAsia"/>
        </w:rPr>
        <w:t>◆点击“重新申报/补齐补正”根据提示完成办件重新提交。</w:t>
      </w:r>
    </w:p>
    <w:p>
      <w:pPr>
        <w:pStyle w:val="2"/>
        <w:numPr>
          <w:ilvl w:val="0"/>
          <w:numId w:val="0"/>
        </w:numPr>
        <w:spacing w:before="156" w:after="156"/>
        <w:ind w:leftChars="0"/>
        <w:rPr>
          <w:rFonts w:hint="eastAsia"/>
          <w:lang w:val="en-US" w:eastAsia="zh-CN"/>
        </w:rPr>
      </w:pPr>
      <w:r>
        <w:rPr>
          <w:rFonts w:hint="eastAsia" w:cs="Times New Roman"/>
          <w:lang w:val="en-US" w:eastAsia="zh-CN"/>
        </w:rPr>
        <w:t>七</w:t>
      </w:r>
      <w:r>
        <w:rPr>
          <w:rFonts w:hint="eastAsia" w:ascii="Times New Roman" w:hAnsi="Times New Roman" w:cs="Times New Roman"/>
          <w:lang w:val="en-US" w:eastAsia="zh-CN"/>
        </w:rPr>
        <w:t>、</w:t>
      </w:r>
      <w:r>
        <w:rPr>
          <w:rFonts w:hint="eastAsia" w:ascii="Times New Roman" w:hAnsi="Times New Roman" w:cs="Times New Roman"/>
          <w:lang w:eastAsia="zh-CN"/>
        </w:rPr>
        <w:t>“</w:t>
      </w:r>
      <w:r>
        <w:rPr>
          <w:rFonts w:hint="eastAsia" w:ascii="Times New Roman" w:hAnsi="Times New Roman" w:cs="Times New Roman"/>
          <w:lang w:val="en-US" w:eastAsia="zh-CN"/>
        </w:rPr>
        <w:t>天府蓉易享</w:t>
      </w:r>
      <w:r>
        <w:rPr>
          <w:rFonts w:hint="eastAsia" w:ascii="Times New Roman" w:hAnsi="Times New Roman" w:cs="Times New Roman"/>
          <w:lang w:eastAsia="zh-CN"/>
        </w:rPr>
        <w:t>”</w:t>
      </w:r>
      <w:r>
        <w:rPr>
          <w:rFonts w:hint="eastAsia" w:ascii="Times New Roman" w:hAnsi="Times New Roman" w:cs="Times New Roman"/>
          <w:lang w:val="en-US" w:eastAsia="zh-CN"/>
        </w:rPr>
        <w:t>平台企业事项申报</w:t>
      </w:r>
      <w:r>
        <w:rPr>
          <w:rFonts w:hint="eastAsia"/>
          <w:lang w:val="en-US" w:eastAsia="zh-CN"/>
        </w:rPr>
        <w:t>常见问题整理</w:t>
      </w:r>
    </w:p>
    <w:p>
      <w:pPr>
        <w:pStyle w:val="3"/>
        <w:bidi w:val="0"/>
        <w:rPr>
          <w:rFonts w:hint="eastAsia"/>
          <w:lang w:val="en-US" w:eastAsia="zh-CN"/>
        </w:rPr>
      </w:pPr>
      <w:r>
        <w:rPr>
          <w:rFonts w:hint="eastAsia"/>
          <w:lang w:val="en-US" w:eastAsia="zh-CN"/>
        </w:rPr>
        <w:t>企业账号注册与登录问题</w:t>
      </w:r>
    </w:p>
    <w:p>
      <w:pPr>
        <w:pStyle w:val="4"/>
        <w:bidi w:val="0"/>
        <w:rPr>
          <w:rFonts w:hint="eastAsia"/>
          <w:lang w:val="en-US" w:eastAsia="zh-CN"/>
        </w:rPr>
      </w:pPr>
      <w:r>
        <w:rPr>
          <w:rFonts w:hint="eastAsia"/>
          <w:lang w:val="en-US" w:eastAsia="zh-CN"/>
        </w:rPr>
        <w:t>问：企业法人更换，但天府蓉易享账号是用以前法人注册的，请问现在如何修改呢？</w:t>
      </w:r>
    </w:p>
    <w:p>
      <w:pPr>
        <w:rPr>
          <w:rFonts w:hint="eastAsia"/>
          <w:lang w:val="en-US" w:eastAsia="zh-CN"/>
        </w:rPr>
      </w:pPr>
      <w:r>
        <w:rPr>
          <w:rFonts w:hint="eastAsia"/>
          <w:lang w:val="en-US" w:eastAsia="zh-CN"/>
        </w:rPr>
        <w:t>答：企业可注销账号后重新注册账号。</w:t>
      </w:r>
    </w:p>
    <w:p>
      <w:pPr>
        <w:bidi w:val="0"/>
        <w:rPr>
          <w:rFonts w:hint="default"/>
          <w:lang w:val="en-US" w:eastAsia="zh-CN"/>
        </w:rPr>
      </w:pPr>
      <w:r>
        <w:rPr>
          <w:rFonts w:hint="default"/>
          <w:lang w:val="en-US" w:eastAsia="zh-CN"/>
        </w:rPr>
        <w:t>如果是四川的企业，登录会自动检测，点</w:t>
      </w:r>
      <w:r>
        <w:rPr>
          <w:rFonts w:hint="eastAsia"/>
          <w:lang w:val="en-US" w:eastAsia="zh-CN"/>
        </w:rPr>
        <w:t>击</w:t>
      </w:r>
      <w:r>
        <w:rPr>
          <w:rFonts w:hint="default"/>
          <w:lang w:val="en-US" w:eastAsia="zh-CN"/>
        </w:rPr>
        <w:t>提示的注销就注销了。如果不是四川的企业，没有这个检测，</w:t>
      </w:r>
      <w:r>
        <w:rPr>
          <w:rFonts w:hint="eastAsia"/>
          <w:lang w:val="en-US" w:eastAsia="zh-CN"/>
        </w:rPr>
        <w:t>可以</w:t>
      </w:r>
      <w:r>
        <w:rPr>
          <w:rFonts w:hint="default"/>
          <w:lang w:val="en-US" w:eastAsia="zh-CN"/>
        </w:rPr>
        <w:t>自己登录老账号</w:t>
      </w:r>
      <w:r>
        <w:rPr>
          <w:rFonts w:hint="eastAsia"/>
          <w:lang w:val="en-US" w:eastAsia="zh-CN"/>
        </w:rPr>
        <w:t>，</w:t>
      </w:r>
      <w:r>
        <w:rPr>
          <w:rFonts w:hint="default"/>
          <w:lang w:val="en-US" w:eastAsia="zh-CN"/>
        </w:rPr>
        <w:t>自己通过注销功能注销</w:t>
      </w:r>
      <w:r>
        <w:rPr>
          <w:rFonts w:hint="eastAsia"/>
          <w:lang w:val="en-US" w:eastAsia="zh-CN"/>
        </w:rPr>
        <w:t>原账号。</w:t>
      </w:r>
    </w:p>
    <w:p>
      <w:pPr>
        <w:pStyle w:val="4"/>
        <w:bidi w:val="0"/>
        <w:rPr>
          <w:rFonts w:hint="default"/>
          <w:lang w:val="en-US" w:eastAsia="zh-CN"/>
        </w:rPr>
      </w:pPr>
      <w:r>
        <w:rPr>
          <w:rFonts w:hint="eastAsia"/>
          <w:lang w:val="en-US" w:eastAsia="zh-CN"/>
        </w:rPr>
        <w:t>问：账号是否需要</w:t>
      </w:r>
      <w:r>
        <w:rPr>
          <w:rFonts w:hint="default"/>
          <w:lang w:val="en-US" w:eastAsia="zh-CN"/>
        </w:rPr>
        <w:t>登录后才能注销</w:t>
      </w:r>
      <w:r>
        <w:rPr>
          <w:rFonts w:hint="eastAsia"/>
          <w:lang w:val="en-US" w:eastAsia="zh-CN"/>
        </w:rPr>
        <w:t>？如果企业没有密码也登陆不上去，还有其他办法吗？</w:t>
      </w:r>
    </w:p>
    <w:p>
      <w:pPr>
        <w:rPr>
          <w:rFonts w:hint="eastAsia"/>
          <w:lang w:val="en-US" w:eastAsia="zh-CN"/>
        </w:rPr>
      </w:pPr>
      <w:r>
        <w:rPr>
          <w:rFonts w:hint="eastAsia"/>
          <w:lang w:val="en-US" w:eastAsia="zh-CN"/>
        </w:rPr>
        <w:t>答：账号注销需登录后才可以注销，如果企业忘记账号密码，可以让原来法人配合企业找回密码。</w:t>
      </w:r>
    </w:p>
    <w:p>
      <w:pPr>
        <w:pStyle w:val="4"/>
        <w:bidi w:val="0"/>
        <w:rPr>
          <w:rFonts w:hint="eastAsia"/>
          <w:lang w:val="en-US" w:eastAsia="zh-CN"/>
        </w:rPr>
      </w:pPr>
      <w:r>
        <w:rPr>
          <w:rFonts w:hint="eastAsia"/>
          <w:lang w:val="en-US" w:eastAsia="zh-CN"/>
        </w:rPr>
        <w:t>问：分公司是否可以注册账号？</w:t>
      </w:r>
    </w:p>
    <w:p>
      <w:pPr>
        <w:bidi w:val="0"/>
        <w:rPr>
          <w:rFonts w:hint="eastAsia"/>
          <w:lang w:val="en-US" w:eastAsia="zh-CN"/>
        </w:rPr>
      </w:pPr>
      <w:r>
        <w:rPr>
          <w:rFonts w:hint="eastAsia"/>
          <w:lang w:val="en-US" w:eastAsia="zh-CN"/>
        </w:rPr>
        <w:t>答：可以注册，平台账号是根据</w:t>
      </w:r>
      <w:r>
        <w:rPr>
          <w:rFonts w:hint="default"/>
          <w:lang w:val="en-US" w:eastAsia="zh-CN"/>
        </w:rPr>
        <w:t>统一社会信用代码来区分的</w:t>
      </w:r>
      <w:r>
        <w:rPr>
          <w:rFonts w:hint="eastAsia"/>
          <w:lang w:val="en-US" w:eastAsia="zh-CN"/>
        </w:rPr>
        <w:t>，</w:t>
      </w:r>
      <w:r>
        <w:rPr>
          <w:rFonts w:hint="default"/>
          <w:lang w:val="en-US" w:eastAsia="zh-CN"/>
        </w:rPr>
        <w:t>分公司有独立的营业执照就可以注册</w:t>
      </w:r>
      <w:r>
        <w:rPr>
          <w:rFonts w:hint="eastAsia"/>
          <w:lang w:val="en-US" w:eastAsia="zh-CN"/>
        </w:rPr>
        <w:t>账号。</w:t>
      </w:r>
    </w:p>
    <w:p>
      <w:pPr>
        <w:pStyle w:val="4"/>
        <w:bidi w:val="0"/>
        <w:rPr>
          <w:rFonts w:hint="eastAsia"/>
          <w:lang w:val="en-US" w:eastAsia="zh-CN"/>
        </w:rPr>
      </w:pPr>
      <w:r>
        <w:rPr>
          <w:rFonts w:hint="eastAsia"/>
          <w:lang w:val="en-US" w:eastAsia="zh-CN"/>
        </w:rPr>
        <w:t>问：证件在有效期内但实名认证失败怎么办？</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400040" cy="2053590"/>
            <wp:effectExtent l="0" t="0" r="10160" b="3810"/>
            <wp:docPr id="4" name="图片 4" descr="1f2ddd24cc6fc28d96618dee9c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f2ddd24cc6fc28d96618dee9c91531"/>
                    <pic:cNvPicPr>
                      <a:picLocks noChangeAspect="1"/>
                    </pic:cNvPicPr>
                  </pic:nvPicPr>
                  <pic:blipFill>
                    <a:blip r:embed="rId26"/>
                    <a:stretch>
                      <a:fillRect/>
                    </a:stretch>
                  </pic:blipFill>
                  <pic:spPr>
                    <a:xfrm>
                      <a:off x="0" y="0"/>
                      <a:ext cx="5400040" cy="2053590"/>
                    </a:xfrm>
                    <a:prstGeom prst="rect">
                      <a:avLst/>
                    </a:prstGeom>
                  </pic:spPr>
                </pic:pic>
              </a:graphicData>
            </a:graphic>
          </wp:inline>
        </w:drawing>
      </w:r>
    </w:p>
    <w:p>
      <w:pPr>
        <w:rPr>
          <w:rFonts w:hint="eastAsia"/>
          <w:lang w:val="en-US" w:eastAsia="zh-CN"/>
        </w:rPr>
      </w:pPr>
      <w:r>
        <w:rPr>
          <w:rFonts w:hint="eastAsia"/>
          <w:lang w:val="en-US" w:eastAsia="zh-CN"/>
        </w:rPr>
        <w:t>答：因市场监管局系统里面公司注册所填写的法人信息与现在平台注册的信息对不上，导致对比失败。建议走人工审核注册或者营业执照二维码注册。</w:t>
      </w:r>
    </w:p>
    <w:p>
      <w:pPr>
        <w:pStyle w:val="3"/>
        <w:bidi w:val="0"/>
        <w:rPr>
          <w:rFonts w:hint="eastAsia"/>
          <w:lang w:val="en-US" w:eastAsia="zh-CN"/>
        </w:rPr>
      </w:pPr>
      <w:r>
        <w:rPr>
          <w:rFonts w:hint="eastAsia"/>
          <w:lang w:val="en-US" w:eastAsia="zh-CN"/>
        </w:rPr>
        <w:t>企业申报操作问题</w:t>
      </w:r>
    </w:p>
    <w:p>
      <w:pPr>
        <w:pStyle w:val="4"/>
        <w:bidi w:val="0"/>
        <w:rPr>
          <w:rFonts w:hint="eastAsia"/>
          <w:lang w:val="en-US" w:eastAsia="zh-CN"/>
        </w:rPr>
      </w:pPr>
      <w:r>
        <w:rPr>
          <w:rFonts w:hint="eastAsia"/>
          <w:lang w:val="en-US" w:eastAsia="zh-CN"/>
        </w:rPr>
        <w:t>问：审批人员废件后，企业无法再次申报怎么办？</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default"/>
          <w:lang w:val="en-US" w:eastAsia="zh-CN"/>
        </w:rPr>
        <w:drawing>
          <wp:inline distT="0" distB="0" distL="114300" distR="114300">
            <wp:extent cx="5266690" cy="1624965"/>
            <wp:effectExtent l="0" t="0" r="635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rcRect b="36438"/>
                    <a:stretch>
                      <a:fillRect/>
                    </a:stretch>
                  </pic:blipFill>
                  <pic:spPr>
                    <a:xfrm>
                      <a:off x="0" y="0"/>
                      <a:ext cx="5266690" cy="162496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答：政策事项无法多次申报，企业需要在天府蓉易享平台企业端进入企业工作台，在申报事项跟踪里进行重新申报。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5266690" cy="2178050"/>
            <wp:effectExtent l="0" t="0" r="635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5266690" cy="21780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48275" cy="1623695"/>
            <wp:effectExtent l="0" t="0" r="9525" b="6985"/>
            <wp:docPr id="17" name="图片 17" descr="e0143bf38e0af7d9fe6c2de0c31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0143bf38e0af7d9fe6c2de0c31441d"/>
                    <pic:cNvPicPr>
                      <a:picLocks noChangeAspect="1"/>
                    </pic:cNvPicPr>
                  </pic:nvPicPr>
                  <pic:blipFill>
                    <a:blip r:embed="rId28"/>
                    <a:stretch>
                      <a:fillRect/>
                    </a:stretch>
                  </pic:blipFill>
                  <pic:spPr>
                    <a:xfrm>
                      <a:off x="0" y="0"/>
                      <a:ext cx="5248275" cy="1623695"/>
                    </a:xfrm>
                    <a:prstGeom prst="rect">
                      <a:avLst/>
                    </a:prstGeom>
                  </pic:spPr>
                </pic:pic>
              </a:graphicData>
            </a:graphic>
          </wp:inline>
        </w:drawing>
      </w:r>
    </w:p>
    <w:p>
      <w:pPr>
        <w:pStyle w:val="4"/>
        <w:bidi w:val="0"/>
        <w:rPr>
          <w:rFonts w:hint="eastAsia"/>
          <w:lang w:val="en-US" w:eastAsia="zh-CN"/>
        </w:rPr>
      </w:pPr>
      <w:r>
        <w:rPr>
          <w:rFonts w:hint="eastAsia"/>
          <w:lang w:val="en-US" w:eastAsia="zh-CN"/>
        </w:rPr>
        <w:t>问：企业申报事项被要求补齐补正后在哪里补充材料呢？</w:t>
      </w:r>
    </w:p>
    <w:p>
      <w:pPr>
        <w:bidi w:val="0"/>
        <w:rPr>
          <w:rFonts w:hint="default"/>
          <w:lang w:val="en-US" w:eastAsia="zh-CN"/>
        </w:rPr>
      </w:pPr>
      <w:r>
        <w:rPr>
          <w:rFonts w:hint="eastAsia"/>
          <w:lang w:val="en-US" w:eastAsia="zh-CN"/>
        </w:rPr>
        <w:t>答：企业事项申报被审批人员点击补齐补正后，需</w:t>
      </w:r>
      <w:r>
        <w:rPr>
          <w:rFonts w:hint="eastAsia"/>
        </w:rPr>
        <w:t>点击</w:t>
      </w:r>
      <w:r>
        <w:rPr>
          <w:rFonts w:hint="eastAsia"/>
          <w:lang w:val="en-US" w:eastAsia="zh-CN"/>
        </w:rPr>
        <w:t>系统页面</w:t>
      </w:r>
      <w:r>
        <w:rPr>
          <w:rFonts w:hint="eastAsia"/>
        </w:rPr>
        <w:t>右上角单位名称进入企业工作台</w:t>
      </w:r>
      <w:r>
        <w:rPr>
          <w:rFonts w:hint="eastAsia"/>
          <w:lang w:val="en-US" w:eastAsia="zh-CN"/>
        </w:rPr>
        <w:t>操作，点击对应办件操作栏下方的“查看”查看该办件补齐补正原因，点击“补齐补正”，根据提示完成办件重新提交</w:t>
      </w:r>
      <w:r>
        <w:rPr>
          <w:rFonts w:hint="eastAsia"/>
          <w:lang w:eastAsia="zh-CN"/>
        </w:rPr>
        <w:t>。</w:t>
      </w:r>
    </w:p>
    <w:p>
      <w:pPr>
        <w:bidi w:val="0"/>
        <w:ind w:left="0" w:leftChars="0" w:firstLine="0" w:firstLineChars="0"/>
        <w:jc w:val="center"/>
      </w:pPr>
      <w:r>
        <w:drawing>
          <wp:inline distT="0" distB="0" distL="114300" distR="114300">
            <wp:extent cx="5271135" cy="1310640"/>
            <wp:effectExtent l="0" t="0" r="190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rcRect b="23697"/>
                    <a:stretch>
                      <a:fillRect/>
                    </a:stretch>
                  </pic:blipFill>
                  <pic:spPr>
                    <a:xfrm>
                      <a:off x="0" y="0"/>
                      <a:ext cx="5271135" cy="1310640"/>
                    </a:xfrm>
                    <a:prstGeom prst="rect">
                      <a:avLst/>
                    </a:prstGeom>
                    <a:noFill/>
                    <a:ln>
                      <a:noFill/>
                    </a:ln>
                  </pic:spPr>
                </pic:pic>
              </a:graphicData>
            </a:graphic>
          </wp:inline>
        </w:drawing>
      </w:r>
      <w:r>
        <w:drawing>
          <wp:inline distT="0" distB="0" distL="114300" distR="114300">
            <wp:extent cx="5264785" cy="1284605"/>
            <wp:effectExtent l="0" t="0" r="8255"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rcRect b="24796"/>
                    <a:stretch>
                      <a:fillRect/>
                    </a:stretch>
                  </pic:blipFill>
                  <pic:spPr>
                    <a:xfrm>
                      <a:off x="0" y="0"/>
                      <a:ext cx="5264785" cy="128460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企业事项申报被审批补齐补正退回后，为什么不能重新提交材料？</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328285" cy="1121410"/>
            <wp:effectExtent l="0" t="0" r="5715" b="6350"/>
            <wp:docPr id="1" name="图片 1" descr="353d3cf7966a86305628295cd6de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3d3cf7966a86305628295cd6dea99"/>
                    <pic:cNvPicPr>
                      <a:picLocks noChangeAspect="1"/>
                    </pic:cNvPicPr>
                  </pic:nvPicPr>
                  <pic:blipFill>
                    <a:blip r:embed="rId29"/>
                    <a:stretch>
                      <a:fillRect/>
                    </a:stretch>
                  </pic:blipFill>
                  <pic:spPr>
                    <a:xfrm>
                      <a:off x="0" y="0"/>
                      <a:ext cx="5328285" cy="1121410"/>
                    </a:xfrm>
                    <a:prstGeom prst="rect">
                      <a:avLst/>
                    </a:prstGeom>
                  </pic:spPr>
                </pic:pic>
              </a:graphicData>
            </a:graphic>
          </wp:inline>
        </w:drawing>
      </w:r>
    </w:p>
    <w:p>
      <w:pPr>
        <w:bidi w:val="0"/>
        <w:rPr>
          <w:rFonts w:hint="eastAsia"/>
          <w:lang w:val="en-US" w:eastAsia="zh-CN"/>
        </w:rPr>
      </w:pPr>
      <w:r>
        <w:rPr>
          <w:rFonts w:hint="eastAsia"/>
          <w:lang w:val="en-US" w:eastAsia="zh-CN"/>
        </w:rPr>
        <w:t>答：审批人员在审批过程中没有选择让企业补齐补正这一材料，企业只能补齐补正审批人员选择的需要补齐补正的材料。</w:t>
      </w:r>
    </w:p>
    <w:p>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5328285" cy="1670050"/>
            <wp:effectExtent l="0" t="0" r="5715" b="635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30"/>
                    <a:srcRect b="35420"/>
                    <a:stretch>
                      <a:fillRect/>
                    </a:stretch>
                  </pic:blipFill>
                  <pic:spPr>
                    <a:xfrm>
                      <a:off x="0" y="0"/>
                      <a:ext cx="5328285" cy="1670050"/>
                    </a:xfrm>
                    <a:prstGeom prst="rect">
                      <a:avLst/>
                    </a:prstGeom>
                  </pic:spPr>
                </pic:pic>
              </a:graphicData>
            </a:graphic>
          </wp:inline>
        </w:drawing>
      </w:r>
    </w:p>
    <w:p>
      <w:pPr>
        <w:ind w:firstLine="0" w:firstLineChars="0"/>
        <w:jc w:val="center"/>
      </w:pPr>
      <w:r>
        <w:rPr>
          <w:rFonts w:hint="default"/>
          <w:lang w:val="en-US" w:eastAsia="zh-CN"/>
        </w:rPr>
        <w:drawing>
          <wp:inline distT="0" distB="0" distL="114300" distR="114300">
            <wp:extent cx="5400040" cy="2369185"/>
            <wp:effectExtent l="0" t="0" r="10160" b="825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31"/>
                    <a:srcRect b="9613"/>
                    <a:stretch>
                      <a:fillRect/>
                    </a:stretch>
                  </pic:blipFill>
                  <pic:spPr>
                    <a:xfrm>
                      <a:off x="0" y="0"/>
                      <a:ext cx="5400040" cy="236918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3EF24D"/>
    <w:multiLevelType w:val="multilevel"/>
    <w:tmpl w:val="543EF24D"/>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F476C8"/>
    <w:rsid w:val="0002634C"/>
    <w:rsid w:val="00057AB2"/>
    <w:rsid w:val="00100822"/>
    <w:rsid w:val="00126702"/>
    <w:rsid w:val="001C164D"/>
    <w:rsid w:val="001E3EF1"/>
    <w:rsid w:val="00247CDC"/>
    <w:rsid w:val="003203DA"/>
    <w:rsid w:val="00374C4B"/>
    <w:rsid w:val="00460F44"/>
    <w:rsid w:val="00492748"/>
    <w:rsid w:val="004F4195"/>
    <w:rsid w:val="005823F0"/>
    <w:rsid w:val="005C14ED"/>
    <w:rsid w:val="006A6764"/>
    <w:rsid w:val="006F2816"/>
    <w:rsid w:val="00774E97"/>
    <w:rsid w:val="00922C47"/>
    <w:rsid w:val="00997E4B"/>
    <w:rsid w:val="00A11961"/>
    <w:rsid w:val="00A24EAA"/>
    <w:rsid w:val="00A339A9"/>
    <w:rsid w:val="00A55D60"/>
    <w:rsid w:val="00B411DD"/>
    <w:rsid w:val="00BF6710"/>
    <w:rsid w:val="00EA3611"/>
    <w:rsid w:val="00F476C8"/>
    <w:rsid w:val="0143305C"/>
    <w:rsid w:val="02893202"/>
    <w:rsid w:val="05C16909"/>
    <w:rsid w:val="064F5803"/>
    <w:rsid w:val="06DC0977"/>
    <w:rsid w:val="07041C7C"/>
    <w:rsid w:val="078608E3"/>
    <w:rsid w:val="07993860"/>
    <w:rsid w:val="08D8516E"/>
    <w:rsid w:val="08FD6983"/>
    <w:rsid w:val="0AD90A03"/>
    <w:rsid w:val="0AEC2A51"/>
    <w:rsid w:val="0B494101"/>
    <w:rsid w:val="0B89451B"/>
    <w:rsid w:val="0BFF571C"/>
    <w:rsid w:val="0C063DA0"/>
    <w:rsid w:val="0C2F32F7"/>
    <w:rsid w:val="0C73374B"/>
    <w:rsid w:val="0C985340"/>
    <w:rsid w:val="0D132C19"/>
    <w:rsid w:val="0DA23560"/>
    <w:rsid w:val="0F360E40"/>
    <w:rsid w:val="0FA60F88"/>
    <w:rsid w:val="101E1360"/>
    <w:rsid w:val="109C4CD3"/>
    <w:rsid w:val="10B46810"/>
    <w:rsid w:val="10BC257C"/>
    <w:rsid w:val="10F17B92"/>
    <w:rsid w:val="111331E7"/>
    <w:rsid w:val="11E26048"/>
    <w:rsid w:val="12275114"/>
    <w:rsid w:val="140D1A18"/>
    <w:rsid w:val="149B0CF5"/>
    <w:rsid w:val="149B6D32"/>
    <w:rsid w:val="154020D1"/>
    <w:rsid w:val="158669BF"/>
    <w:rsid w:val="15963E4E"/>
    <w:rsid w:val="161A0B74"/>
    <w:rsid w:val="165556F1"/>
    <w:rsid w:val="17316275"/>
    <w:rsid w:val="1739327C"/>
    <w:rsid w:val="180E2064"/>
    <w:rsid w:val="18147845"/>
    <w:rsid w:val="19475528"/>
    <w:rsid w:val="1A915282"/>
    <w:rsid w:val="1AE72F0F"/>
    <w:rsid w:val="1B2F3FF6"/>
    <w:rsid w:val="1C34136C"/>
    <w:rsid w:val="1D081E29"/>
    <w:rsid w:val="1D2815CA"/>
    <w:rsid w:val="1D374D1B"/>
    <w:rsid w:val="20A0788B"/>
    <w:rsid w:val="21CF4A48"/>
    <w:rsid w:val="22372DFE"/>
    <w:rsid w:val="23AD37BC"/>
    <w:rsid w:val="23B107E7"/>
    <w:rsid w:val="23F427B1"/>
    <w:rsid w:val="25223A24"/>
    <w:rsid w:val="255F4C72"/>
    <w:rsid w:val="2579726E"/>
    <w:rsid w:val="25D16D75"/>
    <w:rsid w:val="26020DC2"/>
    <w:rsid w:val="260929B3"/>
    <w:rsid w:val="26325A66"/>
    <w:rsid w:val="26A82199"/>
    <w:rsid w:val="27090EBD"/>
    <w:rsid w:val="271F117F"/>
    <w:rsid w:val="272158EB"/>
    <w:rsid w:val="283E4A54"/>
    <w:rsid w:val="28534BF9"/>
    <w:rsid w:val="29D20B71"/>
    <w:rsid w:val="2A111E36"/>
    <w:rsid w:val="2A7B78D6"/>
    <w:rsid w:val="2AE068E6"/>
    <w:rsid w:val="2B2756B7"/>
    <w:rsid w:val="2B620B9B"/>
    <w:rsid w:val="2B746B21"/>
    <w:rsid w:val="2D2332C4"/>
    <w:rsid w:val="2D8B0671"/>
    <w:rsid w:val="2D94589C"/>
    <w:rsid w:val="2ED90DEC"/>
    <w:rsid w:val="2EEA09FA"/>
    <w:rsid w:val="2F1234D3"/>
    <w:rsid w:val="2F1749DE"/>
    <w:rsid w:val="305667F5"/>
    <w:rsid w:val="311961A0"/>
    <w:rsid w:val="31BE7C84"/>
    <w:rsid w:val="32AC2736"/>
    <w:rsid w:val="331F50EC"/>
    <w:rsid w:val="337F6063"/>
    <w:rsid w:val="34060532"/>
    <w:rsid w:val="346244DA"/>
    <w:rsid w:val="358A0877"/>
    <w:rsid w:val="35D54660"/>
    <w:rsid w:val="362C0CBB"/>
    <w:rsid w:val="3688490C"/>
    <w:rsid w:val="37A10147"/>
    <w:rsid w:val="37CA01F4"/>
    <w:rsid w:val="37F77712"/>
    <w:rsid w:val="38290A28"/>
    <w:rsid w:val="38C74734"/>
    <w:rsid w:val="38DE5291"/>
    <w:rsid w:val="38E40B68"/>
    <w:rsid w:val="391138BB"/>
    <w:rsid w:val="39B06F76"/>
    <w:rsid w:val="3B007A89"/>
    <w:rsid w:val="3B53405D"/>
    <w:rsid w:val="3B925AF4"/>
    <w:rsid w:val="3BBA3EBD"/>
    <w:rsid w:val="3BBF5B96"/>
    <w:rsid w:val="3C4E5825"/>
    <w:rsid w:val="3C65673D"/>
    <w:rsid w:val="3ECB74CF"/>
    <w:rsid w:val="3F6271FC"/>
    <w:rsid w:val="3F951F40"/>
    <w:rsid w:val="3FA66E58"/>
    <w:rsid w:val="40783C03"/>
    <w:rsid w:val="407D485B"/>
    <w:rsid w:val="40BC3682"/>
    <w:rsid w:val="411936F5"/>
    <w:rsid w:val="4170596B"/>
    <w:rsid w:val="419453CF"/>
    <w:rsid w:val="42075BA1"/>
    <w:rsid w:val="423964A3"/>
    <w:rsid w:val="42784316"/>
    <w:rsid w:val="443C2B06"/>
    <w:rsid w:val="444924A1"/>
    <w:rsid w:val="449F6565"/>
    <w:rsid w:val="44D34460"/>
    <w:rsid w:val="4561381A"/>
    <w:rsid w:val="46431172"/>
    <w:rsid w:val="46A249D3"/>
    <w:rsid w:val="46C73B51"/>
    <w:rsid w:val="475A49C5"/>
    <w:rsid w:val="47753304"/>
    <w:rsid w:val="47995A5E"/>
    <w:rsid w:val="47B423E1"/>
    <w:rsid w:val="48232C81"/>
    <w:rsid w:val="48515DC8"/>
    <w:rsid w:val="48A6300A"/>
    <w:rsid w:val="48BF5FED"/>
    <w:rsid w:val="49D767A1"/>
    <w:rsid w:val="4C530215"/>
    <w:rsid w:val="4C905810"/>
    <w:rsid w:val="4D21045F"/>
    <w:rsid w:val="4D7A7B6F"/>
    <w:rsid w:val="4DD0262B"/>
    <w:rsid w:val="4DE65204"/>
    <w:rsid w:val="4F18387B"/>
    <w:rsid w:val="50A53098"/>
    <w:rsid w:val="52BB4751"/>
    <w:rsid w:val="52C1620B"/>
    <w:rsid w:val="534A1D91"/>
    <w:rsid w:val="53595071"/>
    <w:rsid w:val="536D6FC5"/>
    <w:rsid w:val="54613BF0"/>
    <w:rsid w:val="54E35FFA"/>
    <w:rsid w:val="555818F7"/>
    <w:rsid w:val="56572D53"/>
    <w:rsid w:val="56A46172"/>
    <w:rsid w:val="56FE35BF"/>
    <w:rsid w:val="58705FF2"/>
    <w:rsid w:val="587F24DD"/>
    <w:rsid w:val="59F1061D"/>
    <w:rsid w:val="5A1B4488"/>
    <w:rsid w:val="5A2E5F69"/>
    <w:rsid w:val="5B0F0CA8"/>
    <w:rsid w:val="5B366F20"/>
    <w:rsid w:val="5BAF145C"/>
    <w:rsid w:val="5BB406F0"/>
    <w:rsid w:val="5C2A633E"/>
    <w:rsid w:val="5CE76EFE"/>
    <w:rsid w:val="5EC46E9C"/>
    <w:rsid w:val="5F1E53AA"/>
    <w:rsid w:val="600B658E"/>
    <w:rsid w:val="600E5FD3"/>
    <w:rsid w:val="607923C2"/>
    <w:rsid w:val="60CC5A1D"/>
    <w:rsid w:val="60D66A94"/>
    <w:rsid w:val="61C81EF2"/>
    <w:rsid w:val="62554E07"/>
    <w:rsid w:val="62582054"/>
    <w:rsid w:val="628477E8"/>
    <w:rsid w:val="628A4897"/>
    <w:rsid w:val="62B61E66"/>
    <w:rsid w:val="630B320C"/>
    <w:rsid w:val="642D2310"/>
    <w:rsid w:val="643D0BFE"/>
    <w:rsid w:val="64602B86"/>
    <w:rsid w:val="646033F8"/>
    <w:rsid w:val="647D48AF"/>
    <w:rsid w:val="64971424"/>
    <w:rsid w:val="65187D99"/>
    <w:rsid w:val="652F1702"/>
    <w:rsid w:val="66320E32"/>
    <w:rsid w:val="6659251E"/>
    <w:rsid w:val="66666A8A"/>
    <w:rsid w:val="668D4A45"/>
    <w:rsid w:val="67CC0225"/>
    <w:rsid w:val="67D64675"/>
    <w:rsid w:val="67EB086B"/>
    <w:rsid w:val="67EB77CA"/>
    <w:rsid w:val="69054339"/>
    <w:rsid w:val="696372B1"/>
    <w:rsid w:val="6B376C47"/>
    <w:rsid w:val="6C0A7EB8"/>
    <w:rsid w:val="6D696C4B"/>
    <w:rsid w:val="6D7777CF"/>
    <w:rsid w:val="6D935D08"/>
    <w:rsid w:val="6DC72B00"/>
    <w:rsid w:val="6E87317F"/>
    <w:rsid w:val="6ED87134"/>
    <w:rsid w:val="6F9C3A2B"/>
    <w:rsid w:val="70507A6D"/>
    <w:rsid w:val="71722787"/>
    <w:rsid w:val="71C75863"/>
    <w:rsid w:val="725D51E5"/>
    <w:rsid w:val="72A17E94"/>
    <w:rsid w:val="730653B0"/>
    <w:rsid w:val="737D47F4"/>
    <w:rsid w:val="73890453"/>
    <w:rsid w:val="758057DE"/>
    <w:rsid w:val="765032DA"/>
    <w:rsid w:val="77C07DDF"/>
    <w:rsid w:val="78F9372E"/>
    <w:rsid w:val="7908577F"/>
    <w:rsid w:val="794443CB"/>
    <w:rsid w:val="79BD656A"/>
    <w:rsid w:val="7BFA5853"/>
    <w:rsid w:val="7D3E1EC9"/>
    <w:rsid w:val="7D6E63A9"/>
    <w:rsid w:val="7E6416AA"/>
    <w:rsid w:val="7E830893"/>
    <w:rsid w:val="7EC02D84"/>
    <w:rsid w:val="7EE97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仿宋_GB2312" w:cs="Times New Roman"/>
      <w:kern w:val="2"/>
      <w:sz w:val="28"/>
      <w:szCs w:val="28"/>
      <w:lang w:val="en-US" w:eastAsia="zh-CN" w:bidi="ar-SA"/>
    </w:rPr>
  </w:style>
  <w:style w:type="paragraph" w:styleId="2">
    <w:name w:val="heading 1"/>
    <w:basedOn w:val="1"/>
    <w:next w:val="1"/>
    <w:autoRedefine/>
    <w:qFormat/>
    <w:uiPriority w:val="0"/>
    <w:pPr>
      <w:keepNext/>
      <w:keepLines/>
      <w:numPr>
        <w:ilvl w:val="0"/>
        <w:numId w:val="1"/>
      </w:numPr>
      <w:spacing w:before="50" w:beforeLines="50" w:after="50" w:afterLines="50"/>
      <w:ind w:firstLineChars="0"/>
      <w:outlineLvl w:val="0"/>
    </w:pPr>
    <w:rPr>
      <w:rFonts w:eastAsia="方正黑体简体"/>
      <w:b/>
      <w:bCs/>
      <w:kern w:val="44"/>
      <w:sz w:val="32"/>
      <w:szCs w:val="32"/>
    </w:rPr>
  </w:style>
  <w:style w:type="paragraph" w:styleId="3">
    <w:name w:val="heading 2"/>
    <w:basedOn w:val="2"/>
    <w:next w:val="1"/>
    <w:autoRedefine/>
    <w:unhideWhenUsed/>
    <w:qFormat/>
    <w:uiPriority w:val="0"/>
    <w:pPr>
      <w:numPr>
        <w:ilvl w:val="1"/>
      </w:numPr>
      <w:tabs>
        <w:tab w:val="left" w:pos="576"/>
      </w:tabs>
      <w:ind w:firstLine="320" w:firstLineChars="100"/>
      <w:outlineLvl w:val="1"/>
    </w:pPr>
    <w:rPr>
      <w:sz w:val="30"/>
      <w:szCs w:val="30"/>
    </w:rPr>
  </w:style>
  <w:style w:type="paragraph" w:styleId="4">
    <w:name w:val="heading 3"/>
    <w:basedOn w:val="1"/>
    <w:next w:val="1"/>
    <w:autoRedefine/>
    <w:unhideWhenUsed/>
    <w:qFormat/>
    <w:uiPriority w:val="0"/>
    <w:pPr>
      <w:keepNext/>
      <w:keepLines/>
      <w:numPr>
        <w:ilvl w:val="2"/>
        <w:numId w:val="1"/>
      </w:numPr>
      <w:spacing w:before="50" w:beforeLines="50" w:after="50" w:afterLines="50"/>
      <w:ind w:firstLine="0" w:firstLineChars="0"/>
      <w:outlineLvl w:val="2"/>
    </w:pPr>
    <w:rPr>
      <w:b/>
      <w:bCs/>
    </w:rPr>
  </w:style>
  <w:style w:type="paragraph" w:styleId="5">
    <w:name w:val="heading 4"/>
    <w:basedOn w:val="1"/>
    <w:next w:val="1"/>
    <w:autoRedefine/>
    <w:unhideWhenUsed/>
    <w:qFormat/>
    <w:uiPriority w:val="0"/>
    <w:pPr>
      <w:keepNext/>
      <w:keepLines/>
      <w:numPr>
        <w:ilvl w:val="3"/>
        <w:numId w:val="1"/>
      </w:numPr>
      <w:ind w:firstLine="0" w:firstLineChars="0"/>
      <w:outlineLvl w:val="3"/>
    </w:pPr>
    <w:rPr>
      <w:rFonts w:cstheme="majorBidi"/>
      <w:b/>
      <w:bCs/>
      <w:szCs w:val="32"/>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0"/>
    <w:autoRedefine/>
    <w:qFormat/>
    <w:uiPriority w:val="0"/>
    <w:pPr>
      <w:jc w:val="left"/>
    </w:pPr>
  </w:style>
  <w:style w:type="paragraph" w:styleId="7">
    <w:name w:val="footer"/>
    <w:basedOn w:val="1"/>
    <w:link w:val="23"/>
    <w:autoRedefine/>
    <w:qFormat/>
    <w:uiPriority w:val="0"/>
    <w:pPr>
      <w:tabs>
        <w:tab w:val="center" w:pos="4153"/>
        <w:tab w:val="right" w:pos="8306"/>
      </w:tabs>
      <w:snapToGrid w:val="0"/>
      <w:spacing w:line="240" w:lineRule="auto"/>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annotation subject"/>
    <w:basedOn w:val="6"/>
    <w:next w:val="6"/>
    <w:link w:val="21"/>
    <w:autoRedefine/>
    <w:qFormat/>
    <w:uiPriority w:val="0"/>
    <w:rPr>
      <w:b/>
      <w:bCs/>
    </w:rPr>
  </w:style>
  <w:style w:type="character" w:styleId="12">
    <w:name w:val="Hyperlink"/>
    <w:basedOn w:val="11"/>
    <w:autoRedefine/>
    <w:qFormat/>
    <w:uiPriority w:val="0"/>
    <w:rPr>
      <w:color w:val="0000FF"/>
      <w:u w:val="single"/>
    </w:rPr>
  </w:style>
  <w:style w:type="character" w:styleId="13">
    <w:name w:val="annotation reference"/>
    <w:basedOn w:val="11"/>
    <w:autoRedefine/>
    <w:qFormat/>
    <w:uiPriority w:val="0"/>
    <w:rPr>
      <w:sz w:val="21"/>
      <w:szCs w:val="21"/>
    </w:rPr>
  </w:style>
  <w:style w:type="paragraph" w:customStyle="1" w:styleId="14">
    <w:name w:val="图表标题"/>
    <w:basedOn w:val="5"/>
    <w:next w:val="1"/>
    <w:autoRedefine/>
    <w:qFormat/>
    <w:uiPriority w:val="0"/>
    <w:pPr>
      <w:numPr>
        <w:numId w:val="0"/>
      </w:numPr>
      <w:spacing w:before="50" w:beforeLines="50" w:after="50" w:afterLines="50" w:line="240" w:lineRule="auto"/>
      <w:jc w:val="center"/>
      <w:outlineLvl w:val="9"/>
    </w:pPr>
    <w:rPr>
      <w:rFonts w:eastAsia="黑体"/>
      <w:sz w:val="24"/>
      <w:szCs w:val="24"/>
      <w:lang w:eastAsia="en-US"/>
    </w:rPr>
  </w:style>
  <w:style w:type="paragraph" w:customStyle="1" w:styleId="15">
    <w:name w:val="图片"/>
    <w:next w:val="14"/>
    <w:autoRedefine/>
    <w:qFormat/>
    <w:uiPriority w:val="0"/>
    <w:pPr>
      <w:jc w:val="center"/>
    </w:pPr>
    <w:rPr>
      <w:rFonts w:ascii="仿宋" w:hAnsi="仿宋" w:eastAsia="仿宋" w:cs="Times New Roman"/>
      <w:sz w:val="28"/>
      <w:szCs w:val="28"/>
      <w:lang w:val="en-US" w:eastAsia="zh-CN" w:bidi="ar-SA"/>
    </w:rPr>
  </w:style>
  <w:style w:type="paragraph" w:customStyle="1" w:styleId="16">
    <w:name w:val="文档标题"/>
    <w:basedOn w:val="1"/>
    <w:next w:val="1"/>
    <w:autoRedefine/>
    <w:qFormat/>
    <w:uiPriority w:val="0"/>
    <w:pPr>
      <w:ind w:firstLine="0" w:firstLineChars="0"/>
      <w:jc w:val="center"/>
    </w:pPr>
    <w:rPr>
      <w:rFonts w:hint="eastAsia" w:eastAsia="方正黑体简体"/>
      <w:b/>
      <w:bCs/>
      <w:sz w:val="32"/>
      <w:szCs w:val="32"/>
    </w:rPr>
  </w:style>
  <w:style w:type="paragraph" w:customStyle="1" w:styleId="17">
    <w:name w:val="修订1"/>
    <w:autoRedefine/>
    <w:hidden/>
    <w:semiHidden/>
    <w:qFormat/>
    <w:uiPriority w:val="99"/>
    <w:rPr>
      <w:rFonts w:ascii="Times New Roman" w:hAnsi="Times New Roman" w:eastAsia="仿宋_GB2312" w:cs="Times New Roman"/>
      <w:kern w:val="2"/>
      <w:sz w:val="28"/>
      <w:szCs w:val="28"/>
      <w:lang w:val="en-US" w:eastAsia="zh-CN" w:bidi="ar-SA"/>
    </w:rPr>
  </w:style>
  <w:style w:type="paragraph" w:styleId="18">
    <w:name w:val="List Paragraph"/>
    <w:basedOn w:val="1"/>
    <w:autoRedefine/>
    <w:qFormat/>
    <w:uiPriority w:val="99"/>
    <w:pPr>
      <w:ind w:firstLine="0" w:firstLineChars="0"/>
    </w:pPr>
  </w:style>
  <w:style w:type="paragraph" w:customStyle="1" w:styleId="19">
    <w:name w:val="修订2"/>
    <w:autoRedefine/>
    <w:hidden/>
    <w:semiHidden/>
    <w:qFormat/>
    <w:uiPriority w:val="99"/>
    <w:rPr>
      <w:rFonts w:ascii="Times New Roman" w:hAnsi="Times New Roman" w:eastAsia="仿宋_GB2312" w:cs="Times New Roman"/>
      <w:kern w:val="2"/>
      <w:sz w:val="28"/>
      <w:szCs w:val="28"/>
      <w:lang w:val="en-US" w:eastAsia="zh-CN" w:bidi="ar-SA"/>
    </w:rPr>
  </w:style>
  <w:style w:type="character" w:customStyle="1" w:styleId="20">
    <w:name w:val="批注文字 字符"/>
    <w:basedOn w:val="11"/>
    <w:link w:val="6"/>
    <w:autoRedefine/>
    <w:qFormat/>
    <w:uiPriority w:val="0"/>
    <w:rPr>
      <w:rFonts w:ascii="Times New Roman" w:hAnsi="Times New Roman" w:eastAsia="仿宋_GB2312" w:cs="Times New Roman"/>
      <w:kern w:val="2"/>
      <w:sz w:val="28"/>
      <w:szCs w:val="28"/>
    </w:rPr>
  </w:style>
  <w:style w:type="character" w:customStyle="1" w:styleId="21">
    <w:name w:val="批注主题 字符"/>
    <w:basedOn w:val="20"/>
    <w:link w:val="9"/>
    <w:autoRedefine/>
    <w:qFormat/>
    <w:uiPriority w:val="0"/>
    <w:rPr>
      <w:rFonts w:ascii="Times New Roman" w:hAnsi="Times New Roman" w:eastAsia="仿宋_GB2312" w:cs="Times New Roman"/>
      <w:b/>
      <w:bCs/>
      <w:kern w:val="2"/>
      <w:sz w:val="28"/>
      <w:szCs w:val="28"/>
    </w:rPr>
  </w:style>
  <w:style w:type="character" w:customStyle="1" w:styleId="22">
    <w:name w:val="页眉 字符"/>
    <w:basedOn w:val="11"/>
    <w:link w:val="8"/>
    <w:autoRedefine/>
    <w:qFormat/>
    <w:uiPriority w:val="0"/>
    <w:rPr>
      <w:rFonts w:ascii="Times New Roman" w:hAnsi="Times New Roman" w:eastAsia="仿宋_GB2312" w:cs="Times New Roman"/>
      <w:kern w:val="2"/>
      <w:sz w:val="18"/>
      <w:szCs w:val="18"/>
    </w:rPr>
  </w:style>
  <w:style w:type="character" w:customStyle="1" w:styleId="23">
    <w:name w:val="页脚 字符"/>
    <w:basedOn w:val="11"/>
    <w:link w:val="7"/>
    <w:autoRedefine/>
    <w:qFormat/>
    <w:uiPriority w:val="0"/>
    <w:rPr>
      <w:rFonts w:ascii="Times New Roman" w:hAnsi="Times New Roman" w:eastAsia="仿宋_GB2312"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1902</Words>
  <Characters>1933</Characters>
  <Lines>10</Lines>
  <Paragraphs>2</Paragraphs>
  <TotalTime>13</TotalTime>
  <ScaleCrop>false</ScaleCrop>
  <LinksUpToDate>false</LinksUpToDate>
  <CharactersWithSpaces>1944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2022-04-29T06:32:00Z</dcterms:created>
  <dc:creator>凯强</dc:creator>
  <cp:lastModifiedBy>哿</cp:lastModifiedBy>
  <dcterms:modified xsi:type="dcterms:W3CDTF">2024-04-10T08:36:28Z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FEF3D73A39234C3AB07D8079E9BEE92A_13</vt:lpwstr>
  </property>
</Properties>
</file>