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DAA" w:rsidRDefault="00E00DAA" w:rsidP="00E00DAA">
      <w:pPr>
        <w:pStyle w:val="a6"/>
        <w:rPr>
          <w:rFonts w:ascii="Times New Roman" w:hAnsi="Times New Roman" w:hint="eastAsia"/>
        </w:rPr>
      </w:pPr>
      <w:r w:rsidRPr="00F32594">
        <w:rPr>
          <w:rFonts w:ascii="Times New Roman" w:hAnsi="Times New Roman" w:hint="eastAsia"/>
        </w:rPr>
        <w:t>成都市软件产业高质量发展规划</w:t>
      </w:r>
    </w:p>
    <w:p w:rsidR="00E00DAA" w:rsidRPr="00F32594" w:rsidRDefault="00E00DAA" w:rsidP="00E00DAA">
      <w:pPr>
        <w:pStyle w:val="a6"/>
        <w:rPr>
          <w:rFonts w:ascii="Times New Roman" w:hAnsi="Times New Roman"/>
        </w:rPr>
      </w:pPr>
      <w:bookmarkStart w:id="0" w:name="_GoBack"/>
      <w:r w:rsidRPr="00F32594">
        <w:rPr>
          <w:rFonts w:ascii="Times New Roman" w:hAnsi="Times New Roman" w:hint="eastAsia"/>
        </w:rPr>
        <w:t>（</w:t>
      </w:r>
      <w:r w:rsidRPr="00F32594">
        <w:rPr>
          <w:rFonts w:ascii="Times New Roman" w:hAnsi="Times New Roman" w:hint="eastAsia"/>
        </w:rPr>
        <w:t>2019</w:t>
      </w:r>
      <w:r w:rsidRPr="00F32594">
        <w:rPr>
          <w:rFonts w:ascii="Times New Roman" w:hAnsi="Times New Roman" w:hint="eastAsia"/>
        </w:rPr>
        <w:t>—</w:t>
      </w:r>
      <w:r w:rsidRPr="00F32594">
        <w:rPr>
          <w:rFonts w:ascii="Times New Roman" w:hAnsi="Times New Roman" w:hint="eastAsia"/>
        </w:rPr>
        <w:t>2025</w:t>
      </w:r>
      <w:r w:rsidRPr="00F32594">
        <w:rPr>
          <w:rFonts w:ascii="Times New Roman" w:hAnsi="Times New Roman" w:hint="eastAsia"/>
        </w:rPr>
        <w:t>）</w:t>
      </w:r>
    </w:p>
    <w:bookmarkEnd w:id="0"/>
    <w:p w:rsidR="00E00DAA" w:rsidRPr="00B71B0A" w:rsidRDefault="00E00DAA" w:rsidP="00E00DAA">
      <w:pPr>
        <w:pStyle w:val="a6"/>
        <w:rPr>
          <w:rFonts w:ascii="Times New Roman" w:hAnsi="Times New Roman" w:hint="eastAsia"/>
        </w:rPr>
      </w:pPr>
    </w:p>
    <w:p w:rsidR="00E00DAA" w:rsidRPr="00F32594" w:rsidRDefault="00E00DAA" w:rsidP="00E00DAA">
      <w:pPr>
        <w:adjustRightInd w:val="0"/>
        <w:snapToGrid w:val="0"/>
        <w:spacing w:line="312" w:lineRule="auto"/>
        <w:ind w:firstLineChars="200" w:firstLine="616"/>
        <w:rPr>
          <w:spacing w:val="-4"/>
        </w:rPr>
      </w:pPr>
      <w:r w:rsidRPr="00F32594">
        <w:rPr>
          <w:spacing w:val="-4"/>
        </w:rPr>
        <w:t>软件是发展信息技术的核心、维护网络信息安全的关键、支撑新经济的基础。新时代经济社会，软件无所不在，软件</w:t>
      </w:r>
      <w:r w:rsidRPr="00F32594">
        <w:rPr>
          <w:rFonts w:ascii="方正仿宋简体" w:hint="eastAsia"/>
          <w:spacing w:val="-4"/>
        </w:rPr>
        <w:t>“</w:t>
      </w:r>
      <w:r w:rsidRPr="00F32594">
        <w:rPr>
          <w:spacing w:val="-4"/>
        </w:rPr>
        <w:t>基础设施化</w:t>
      </w:r>
      <w:r w:rsidRPr="00F32594">
        <w:rPr>
          <w:rFonts w:ascii="方正仿宋简体" w:hint="eastAsia"/>
          <w:spacing w:val="-4"/>
        </w:rPr>
        <w:t>”</w:t>
      </w:r>
      <w:r w:rsidRPr="00F32594">
        <w:rPr>
          <w:spacing w:val="-4"/>
        </w:rPr>
        <w:t>趋势明显，软件</w:t>
      </w:r>
      <w:r w:rsidRPr="00F32594">
        <w:rPr>
          <w:rFonts w:ascii="方正仿宋简体" w:hint="eastAsia"/>
          <w:spacing w:val="-4"/>
        </w:rPr>
        <w:t>“</w:t>
      </w:r>
      <w:r w:rsidRPr="00F32594">
        <w:rPr>
          <w:spacing w:val="-4"/>
        </w:rPr>
        <w:t>赋能、赋智、赋值</w:t>
      </w:r>
      <w:r w:rsidRPr="00F32594">
        <w:rPr>
          <w:rFonts w:ascii="方正仿宋简体" w:hint="eastAsia"/>
          <w:spacing w:val="-4"/>
        </w:rPr>
        <w:t>”</w:t>
      </w:r>
      <w:r w:rsidRPr="00F32594">
        <w:rPr>
          <w:spacing w:val="-4"/>
        </w:rPr>
        <w:t>加速产业转型升级。成都是全国首批、中西部唯一的</w:t>
      </w:r>
      <w:r w:rsidRPr="00F32594">
        <w:rPr>
          <w:rFonts w:ascii="方正仿宋简体" w:hint="eastAsia"/>
          <w:spacing w:val="-4"/>
        </w:rPr>
        <w:t>“</w:t>
      </w:r>
      <w:r w:rsidRPr="00F32594">
        <w:rPr>
          <w:spacing w:val="-4"/>
        </w:rPr>
        <w:t>中国软件名城</w:t>
      </w:r>
      <w:r w:rsidRPr="00F32594">
        <w:rPr>
          <w:rFonts w:ascii="方正仿宋简体" w:hint="eastAsia"/>
          <w:spacing w:val="-4"/>
        </w:rPr>
        <w:t>”</w:t>
      </w:r>
      <w:r w:rsidRPr="00F32594">
        <w:rPr>
          <w:spacing w:val="-4"/>
        </w:rPr>
        <w:t>，软件和信息技术服务业（以下简称：软件产业）是成都市的支柱产业，是助推</w:t>
      </w:r>
      <w:r w:rsidRPr="00F32594">
        <w:rPr>
          <w:rFonts w:ascii="方正仿宋简体" w:hint="eastAsia"/>
          <w:spacing w:val="-4"/>
        </w:rPr>
        <w:t>“</w:t>
      </w:r>
      <w:r w:rsidRPr="00F32594">
        <w:rPr>
          <w:spacing w:val="-4"/>
        </w:rPr>
        <w:t>成都制造</w:t>
      </w:r>
      <w:r w:rsidRPr="00F32594">
        <w:rPr>
          <w:rFonts w:ascii="方正仿宋简体" w:hint="eastAsia"/>
          <w:spacing w:val="-4"/>
        </w:rPr>
        <w:t>”</w:t>
      </w:r>
      <w:r w:rsidRPr="00F32594">
        <w:rPr>
          <w:spacing w:val="-4"/>
        </w:rPr>
        <w:t>向</w:t>
      </w:r>
      <w:r w:rsidRPr="00F32594">
        <w:rPr>
          <w:rFonts w:ascii="方正仿宋简体" w:hint="eastAsia"/>
          <w:spacing w:val="-4"/>
        </w:rPr>
        <w:t>“</w:t>
      </w:r>
      <w:r w:rsidRPr="00F32594">
        <w:rPr>
          <w:spacing w:val="-4"/>
        </w:rPr>
        <w:t>成都智造</w:t>
      </w:r>
      <w:r w:rsidRPr="00F32594">
        <w:rPr>
          <w:rFonts w:ascii="方正仿宋简体" w:hint="eastAsia"/>
          <w:spacing w:val="-4"/>
        </w:rPr>
        <w:t>”</w:t>
      </w:r>
      <w:r w:rsidRPr="00F32594">
        <w:rPr>
          <w:spacing w:val="-4"/>
        </w:rPr>
        <w:t>演进的重要力量，对加快成都经济社会信息化进程具有重要作用。</w:t>
      </w:r>
      <w:r w:rsidRPr="00F32594">
        <w:rPr>
          <w:spacing w:val="-4"/>
        </w:rPr>
        <w:t>2018</w:t>
      </w:r>
      <w:r w:rsidRPr="00F32594">
        <w:rPr>
          <w:spacing w:val="-4"/>
        </w:rPr>
        <w:t>年，全市软件产业主营收入</w:t>
      </w:r>
      <w:r w:rsidRPr="00267C72">
        <w:rPr>
          <w:rFonts w:hint="eastAsia"/>
          <w:spacing w:val="-4"/>
        </w:rPr>
        <w:t>3959.7</w:t>
      </w:r>
      <w:r w:rsidRPr="00267C72">
        <w:rPr>
          <w:rFonts w:hint="eastAsia"/>
          <w:spacing w:val="-4"/>
        </w:rPr>
        <w:t>亿元</w:t>
      </w:r>
      <w:r w:rsidRPr="00F32594">
        <w:rPr>
          <w:spacing w:val="-4"/>
        </w:rPr>
        <w:t>，其中，软件业务收入超过</w:t>
      </w:r>
      <w:r w:rsidRPr="00F32594">
        <w:rPr>
          <w:spacing w:val="-4"/>
        </w:rPr>
        <w:t>3000</w:t>
      </w:r>
      <w:r w:rsidRPr="00F32594">
        <w:rPr>
          <w:spacing w:val="-4"/>
        </w:rPr>
        <w:t>亿元，占全国</w:t>
      </w:r>
      <w:r w:rsidRPr="00F32594">
        <w:rPr>
          <w:spacing w:val="-4"/>
        </w:rPr>
        <w:t>4.</w:t>
      </w:r>
      <w:r w:rsidRPr="00F32594">
        <w:rPr>
          <w:rFonts w:hint="eastAsia"/>
          <w:spacing w:val="-4"/>
        </w:rPr>
        <w:t>9</w:t>
      </w:r>
      <w:r w:rsidRPr="00F32594">
        <w:rPr>
          <w:spacing w:val="-4"/>
        </w:rPr>
        <w:t>%</w:t>
      </w:r>
      <w:r w:rsidRPr="00F32594">
        <w:rPr>
          <w:spacing w:val="-4"/>
        </w:rPr>
        <w:t>，中西部地区</w:t>
      </w:r>
      <w:r w:rsidRPr="00F32594">
        <w:rPr>
          <w:spacing w:val="-4"/>
        </w:rPr>
        <w:t>29.</w:t>
      </w:r>
      <w:r w:rsidRPr="00F32594">
        <w:rPr>
          <w:rFonts w:hint="eastAsia"/>
          <w:spacing w:val="-4"/>
        </w:rPr>
        <w:t>3</w:t>
      </w:r>
      <w:r w:rsidRPr="00F32594">
        <w:rPr>
          <w:spacing w:val="-4"/>
        </w:rPr>
        <w:t>%</w:t>
      </w:r>
      <w:r w:rsidRPr="00F32594">
        <w:rPr>
          <w:spacing w:val="-4"/>
        </w:rPr>
        <w:t>，西部地区</w:t>
      </w:r>
      <w:r w:rsidRPr="00F32594">
        <w:rPr>
          <w:spacing w:val="-4"/>
        </w:rPr>
        <w:t>42.</w:t>
      </w:r>
      <w:r w:rsidRPr="00F32594">
        <w:rPr>
          <w:rFonts w:hint="eastAsia"/>
          <w:spacing w:val="-4"/>
        </w:rPr>
        <w:t>7</w:t>
      </w:r>
      <w:r w:rsidRPr="00F32594">
        <w:rPr>
          <w:spacing w:val="-4"/>
        </w:rPr>
        <w:t>%</w:t>
      </w:r>
      <w:r w:rsidRPr="00F32594">
        <w:rPr>
          <w:spacing w:val="-4"/>
        </w:rPr>
        <w:t>，全省</w:t>
      </w:r>
      <w:r w:rsidRPr="00F32594">
        <w:rPr>
          <w:spacing w:val="-4"/>
        </w:rPr>
        <w:t>96</w:t>
      </w:r>
      <w:r>
        <w:rPr>
          <w:spacing w:val="-4"/>
        </w:rPr>
        <w:t>.0</w:t>
      </w:r>
      <w:r w:rsidRPr="00F32594">
        <w:rPr>
          <w:spacing w:val="-4"/>
        </w:rPr>
        <w:t>%</w:t>
      </w:r>
      <w:r w:rsidRPr="00F32594">
        <w:rPr>
          <w:spacing w:val="-4"/>
        </w:rPr>
        <w:t>。但我市仍存在龙头企业缺乏、系统解决方案和技术转换能力弱、高</w:t>
      </w:r>
      <w:r w:rsidRPr="00F32594">
        <w:rPr>
          <w:rFonts w:hint="eastAsia"/>
          <w:spacing w:val="-4"/>
        </w:rPr>
        <w:t>端</w:t>
      </w:r>
      <w:r w:rsidRPr="00F32594">
        <w:rPr>
          <w:spacing w:val="-4"/>
        </w:rPr>
        <w:t>人才紧缺、参与国家专项少等问题。为贯彻国家软件产业发展战略部署，落实省委省政府《关于加快构建</w:t>
      </w:r>
      <w:r w:rsidRPr="00F32594">
        <w:rPr>
          <w:rFonts w:ascii="方正仿宋简体" w:hint="eastAsia"/>
          <w:spacing w:val="-4"/>
        </w:rPr>
        <w:t>“</w:t>
      </w:r>
      <w:r w:rsidRPr="00F32594">
        <w:rPr>
          <w:spacing w:val="-4"/>
        </w:rPr>
        <w:t>5+1</w:t>
      </w:r>
      <w:r w:rsidRPr="00F32594">
        <w:rPr>
          <w:rFonts w:ascii="方正仿宋简体" w:hint="eastAsia"/>
          <w:spacing w:val="-4"/>
        </w:rPr>
        <w:t>”</w:t>
      </w:r>
      <w:r w:rsidRPr="00F32594">
        <w:rPr>
          <w:spacing w:val="-4"/>
        </w:rPr>
        <w:t>现代产业体系推动工业高质量发展的意见》和市委《关于全面贯彻新发展理念加快推动高质量发展的决定》，提升成都软件产业的核心竞争力，推进构建完善的产业生态和创新生态，推动软件产业高质量发展，制定以下规划。</w:t>
      </w:r>
    </w:p>
    <w:p w:rsidR="00E00DAA" w:rsidRPr="00F32594" w:rsidRDefault="00E00DAA" w:rsidP="00E00DAA">
      <w:pPr>
        <w:autoSpaceDE w:val="0"/>
        <w:autoSpaceDN w:val="0"/>
        <w:adjustRightInd w:val="0"/>
        <w:snapToGrid w:val="0"/>
        <w:spacing w:line="312" w:lineRule="auto"/>
        <w:ind w:firstLineChars="200" w:firstLine="632"/>
        <w:outlineLvl w:val="0"/>
        <w:rPr>
          <w:rFonts w:eastAsia="方正黑体简体" w:hint="eastAsia"/>
          <w:kern w:val="0"/>
        </w:rPr>
      </w:pPr>
      <w:r w:rsidRPr="00F32594">
        <w:rPr>
          <w:rFonts w:eastAsia="方正黑体简体" w:hint="eastAsia"/>
          <w:kern w:val="0"/>
        </w:rPr>
        <w:lastRenderedPageBreak/>
        <w:t>一、指导思想</w:t>
      </w:r>
    </w:p>
    <w:p w:rsidR="00E00DAA" w:rsidRPr="00664CD1" w:rsidRDefault="00E00DAA" w:rsidP="00E00DAA">
      <w:pPr>
        <w:adjustRightInd w:val="0"/>
        <w:snapToGrid w:val="0"/>
        <w:spacing w:line="312" w:lineRule="auto"/>
        <w:ind w:firstLineChars="200" w:firstLine="620"/>
        <w:rPr>
          <w:spacing w:val="-3"/>
        </w:rPr>
      </w:pPr>
      <w:r w:rsidRPr="00664CD1">
        <w:rPr>
          <w:spacing w:val="-3"/>
        </w:rPr>
        <w:t>以习近平新时代中国特色社会主义思想为指导，全面贯彻党的十九大</w:t>
      </w:r>
      <w:r w:rsidRPr="00664CD1">
        <w:rPr>
          <w:rFonts w:hint="eastAsia"/>
          <w:spacing w:val="-3"/>
        </w:rPr>
        <w:t>和</w:t>
      </w:r>
      <w:r w:rsidRPr="00664CD1">
        <w:rPr>
          <w:spacing w:val="-3"/>
        </w:rPr>
        <w:t>十九届二中、三中全会精神，深入落实习近平总书记对四川及成都工作系列重要指示精神以及省委省政府、市委市政府战略决策部署，以建设全面体现新发展理念的城市总体目标为</w:t>
      </w:r>
      <w:r w:rsidRPr="00664CD1">
        <w:rPr>
          <w:rFonts w:hint="eastAsia"/>
          <w:spacing w:val="-3"/>
        </w:rPr>
        <w:t>统揽</w:t>
      </w:r>
      <w:r w:rsidRPr="00664CD1">
        <w:rPr>
          <w:spacing w:val="-3"/>
        </w:rPr>
        <w:t>，以深化中国软件名城建设为</w:t>
      </w:r>
      <w:r w:rsidRPr="00664CD1">
        <w:rPr>
          <w:rFonts w:hint="eastAsia"/>
          <w:spacing w:val="-3"/>
        </w:rPr>
        <w:t>抓手</w:t>
      </w:r>
      <w:r w:rsidRPr="00664CD1">
        <w:rPr>
          <w:spacing w:val="-3"/>
        </w:rPr>
        <w:t>，以加快打造世界软件名城为</w:t>
      </w:r>
      <w:r w:rsidRPr="00664CD1">
        <w:rPr>
          <w:rFonts w:hint="eastAsia"/>
          <w:spacing w:val="-3"/>
        </w:rPr>
        <w:t>目标</w:t>
      </w:r>
      <w:r w:rsidRPr="00664CD1">
        <w:rPr>
          <w:spacing w:val="-3"/>
        </w:rPr>
        <w:t>，</w:t>
      </w:r>
      <w:r w:rsidRPr="00664CD1">
        <w:rPr>
          <w:rFonts w:hint="eastAsia"/>
          <w:spacing w:val="-3"/>
        </w:rPr>
        <w:t>大力提升</w:t>
      </w:r>
      <w:r w:rsidRPr="00664CD1">
        <w:rPr>
          <w:spacing w:val="-3"/>
        </w:rPr>
        <w:t>软件</w:t>
      </w:r>
      <w:r w:rsidRPr="00664CD1">
        <w:rPr>
          <w:rFonts w:hint="eastAsia"/>
          <w:spacing w:val="-3"/>
        </w:rPr>
        <w:t>产业</w:t>
      </w:r>
      <w:r w:rsidRPr="00664CD1">
        <w:rPr>
          <w:spacing w:val="-3"/>
        </w:rPr>
        <w:t>供给能力、拓展软件</w:t>
      </w:r>
      <w:r w:rsidRPr="00664CD1">
        <w:rPr>
          <w:rFonts w:hint="eastAsia"/>
          <w:spacing w:val="-3"/>
        </w:rPr>
        <w:t>产业</w:t>
      </w:r>
      <w:r w:rsidRPr="00664CD1">
        <w:rPr>
          <w:spacing w:val="-3"/>
        </w:rPr>
        <w:t>渗透领域、培育软件产业骨干企业，</w:t>
      </w:r>
      <w:r w:rsidRPr="00664CD1">
        <w:rPr>
          <w:rFonts w:hint="eastAsia"/>
          <w:spacing w:val="-3"/>
        </w:rPr>
        <w:t>加大</w:t>
      </w:r>
      <w:r w:rsidRPr="00664CD1">
        <w:rPr>
          <w:spacing w:val="-3"/>
        </w:rPr>
        <w:t>政策扶持</w:t>
      </w:r>
      <w:r w:rsidRPr="00664CD1">
        <w:rPr>
          <w:rFonts w:hint="eastAsia"/>
          <w:spacing w:val="-3"/>
        </w:rPr>
        <w:t>、</w:t>
      </w:r>
      <w:r w:rsidRPr="00664CD1">
        <w:rPr>
          <w:spacing w:val="-3"/>
        </w:rPr>
        <w:t>强化人才保障，</w:t>
      </w:r>
      <w:r w:rsidRPr="00664CD1">
        <w:rPr>
          <w:rFonts w:hint="eastAsia"/>
          <w:spacing w:val="-3"/>
        </w:rPr>
        <w:t>促进优势软件企业在成渝城市群集聚，</w:t>
      </w:r>
      <w:r w:rsidRPr="00664CD1">
        <w:rPr>
          <w:spacing w:val="-3"/>
        </w:rPr>
        <w:t>着力打造软件产业的全球比较优势</w:t>
      </w:r>
      <w:r w:rsidRPr="00664CD1">
        <w:rPr>
          <w:rFonts w:hint="eastAsia"/>
          <w:spacing w:val="-3"/>
        </w:rPr>
        <w:t>、</w:t>
      </w:r>
      <w:r w:rsidRPr="00664CD1">
        <w:rPr>
          <w:spacing w:val="-3"/>
        </w:rPr>
        <w:t>增强核心竞争力，着力营造产城一体、适合软件产业发展的一流载体环境，着力提升信息基础设施和公共技术平台的服务保障能力，着力构建应用牵引、产链协同的产业生态系统，实现软件产业高质量发展，为构建</w:t>
      </w:r>
      <w:r w:rsidRPr="00664CD1">
        <w:rPr>
          <w:rFonts w:ascii="方正仿宋简体" w:hint="eastAsia"/>
          <w:spacing w:val="-3"/>
        </w:rPr>
        <w:t>“</w:t>
      </w:r>
      <w:r w:rsidRPr="00664CD1">
        <w:rPr>
          <w:spacing w:val="-3"/>
        </w:rPr>
        <w:t>5+5+</w:t>
      </w:r>
      <w:smartTag w:uri="urn:schemas-microsoft-com:office:smarttags" w:element="chmetcnv">
        <w:smartTagPr>
          <w:attr w:name="UnitName" w:val="”"/>
          <w:attr w:name="SourceValue" w:val="1"/>
          <w:attr w:name="HasSpace" w:val="False"/>
          <w:attr w:name="Negative" w:val="False"/>
          <w:attr w:name="NumberType" w:val="1"/>
          <w:attr w:name="TCSC" w:val="0"/>
        </w:smartTagPr>
        <w:r w:rsidRPr="00664CD1">
          <w:rPr>
            <w:spacing w:val="-3"/>
          </w:rPr>
          <w:t>1</w:t>
        </w:r>
        <w:r w:rsidRPr="00664CD1">
          <w:rPr>
            <w:rFonts w:ascii="方正仿宋简体" w:hint="eastAsia"/>
            <w:spacing w:val="-3"/>
          </w:rPr>
          <w:t>”</w:t>
        </w:r>
      </w:smartTag>
      <w:r w:rsidRPr="00664CD1">
        <w:rPr>
          <w:spacing w:val="-3"/>
        </w:rPr>
        <w:t>现代产业体系提供有力支撑。</w:t>
      </w:r>
    </w:p>
    <w:p w:rsidR="00E00DAA" w:rsidRPr="00F32594" w:rsidRDefault="00E00DAA" w:rsidP="00E00DAA">
      <w:pPr>
        <w:autoSpaceDE w:val="0"/>
        <w:autoSpaceDN w:val="0"/>
        <w:adjustRightInd w:val="0"/>
        <w:snapToGrid w:val="0"/>
        <w:spacing w:line="312" w:lineRule="auto"/>
        <w:ind w:firstLineChars="200" w:firstLine="632"/>
        <w:outlineLvl w:val="0"/>
        <w:rPr>
          <w:rFonts w:eastAsia="方正黑体简体" w:hint="eastAsia"/>
          <w:kern w:val="0"/>
        </w:rPr>
      </w:pPr>
      <w:r w:rsidRPr="00F32594">
        <w:rPr>
          <w:rFonts w:eastAsia="方正黑体简体" w:hint="eastAsia"/>
          <w:kern w:val="0"/>
        </w:rPr>
        <w:t>二、发展原则</w:t>
      </w:r>
    </w:p>
    <w:p w:rsidR="00E00DAA" w:rsidRPr="00F32594" w:rsidRDefault="00E00DAA" w:rsidP="00E00DAA">
      <w:pPr>
        <w:adjustRightInd w:val="0"/>
        <w:snapToGrid w:val="0"/>
        <w:spacing w:line="312" w:lineRule="auto"/>
        <w:ind w:firstLineChars="200" w:firstLine="632"/>
        <w:rPr>
          <w:szCs w:val="22"/>
        </w:rPr>
      </w:pPr>
      <w:r w:rsidRPr="00F32594">
        <w:rPr>
          <w:szCs w:val="22"/>
        </w:rPr>
        <w:t>创新驱动。始终把创新放在核心位置，加快完善以企业为主体的软件创新生态链。着力人才优先，建设一支高水平软件人才队伍；着力技术创新，推动核心技术重点产品研发突破；着力业</w:t>
      </w:r>
      <w:r w:rsidRPr="00F32594">
        <w:rPr>
          <w:szCs w:val="22"/>
        </w:rPr>
        <w:lastRenderedPageBreak/>
        <w:t>态创新，以新技术新模式促进培育新动能；着力服务创新，营造更加良好的发展环境。</w:t>
      </w:r>
    </w:p>
    <w:p w:rsidR="00E00DAA" w:rsidRPr="00F32594" w:rsidRDefault="00E00DAA" w:rsidP="00E00DAA">
      <w:pPr>
        <w:adjustRightInd w:val="0"/>
        <w:snapToGrid w:val="0"/>
        <w:spacing w:line="312" w:lineRule="auto"/>
        <w:ind w:firstLineChars="200" w:firstLine="632"/>
        <w:rPr>
          <w:szCs w:val="22"/>
        </w:rPr>
      </w:pPr>
      <w:r w:rsidRPr="00F32594">
        <w:rPr>
          <w:szCs w:val="22"/>
        </w:rPr>
        <w:t>特色引领。构建</w:t>
      </w:r>
      <w:r w:rsidRPr="00F32594">
        <w:rPr>
          <w:rFonts w:ascii="方正仿宋简体" w:hint="eastAsia"/>
          <w:szCs w:val="22"/>
        </w:rPr>
        <w:t>“</w:t>
      </w:r>
      <w:r w:rsidRPr="00F32594">
        <w:rPr>
          <w:szCs w:val="22"/>
        </w:rPr>
        <w:t>技术</w:t>
      </w:r>
      <w:r w:rsidRPr="00F32594">
        <w:rPr>
          <w:szCs w:val="22"/>
        </w:rPr>
        <w:t>+</w:t>
      </w:r>
      <w:r w:rsidRPr="00F32594">
        <w:rPr>
          <w:szCs w:val="22"/>
        </w:rPr>
        <w:t>产品</w:t>
      </w:r>
      <w:r w:rsidRPr="00F32594">
        <w:rPr>
          <w:szCs w:val="22"/>
        </w:rPr>
        <w:t>+</w:t>
      </w:r>
      <w:r w:rsidRPr="00F32594">
        <w:rPr>
          <w:szCs w:val="22"/>
        </w:rPr>
        <w:t>服务</w:t>
      </w:r>
      <w:r w:rsidRPr="00F32594">
        <w:rPr>
          <w:rFonts w:ascii="方正仿宋简体" w:hint="eastAsia"/>
          <w:szCs w:val="22"/>
        </w:rPr>
        <w:t>”</w:t>
      </w:r>
      <w:r w:rsidRPr="00F32594">
        <w:rPr>
          <w:rFonts w:hint="eastAsia"/>
          <w:szCs w:val="22"/>
        </w:rPr>
        <w:t>的</w:t>
      </w:r>
      <w:r w:rsidRPr="00F32594">
        <w:rPr>
          <w:szCs w:val="22"/>
        </w:rPr>
        <w:t>完整产业体系，突出特色领域竞争力打造产业生态圈。着力打造城市产业名片，促进产业链关键环节突破，形成特色聚集；着力优化全市布局，推动产业链分工协作</w:t>
      </w:r>
      <w:r w:rsidRPr="00F32594">
        <w:rPr>
          <w:rFonts w:hint="eastAsia"/>
          <w:szCs w:val="22"/>
        </w:rPr>
        <w:t>、</w:t>
      </w:r>
      <w:r w:rsidRPr="00F32594">
        <w:rPr>
          <w:szCs w:val="22"/>
        </w:rPr>
        <w:t>梯次互补</w:t>
      </w:r>
      <w:r w:rsidRPr="00F32594">
        <w:rPr>
          <w:rFonts w:hint="eastAsia"/>
          <w:szCs w:val="22"/>
        </w:rPr>
        <w:t>、</w:t>
      </w:r>
      <w:r w:rsidRPr="00F32594">
        <w:rPr>
          <w:szCs w:val="22"/>
        </w:rPr>
        <w:t>错位发展；着力培育</w:t>
      </w:r>
      <w:r w:rsidRPr="00F32594">
        <w:rPr>
          <w:rFonts w:hint="eastAsia"/>
          <w:szCs w:val="22"/>
        </w:rPr>
        <w:t>细分领域</w:t>
      </w:r>
      <w:r w:rsidRPr="00F32594">
        <w:rPr>
          <w:szCs w:val="22"/>
        </w:rPr>
        <w:t>单打冠军，</w:t>
      </w:r>
      <w:r w:rsidRPr="00F32594">
        <w:rPr>
          <w:rFonts w:hint="eastAsia"/>
          <w:szCs w:val="22"/>
        </w:rPr>
        <w:t>使</w:t>
      </w:r>
      <w:r w:rsidRPr="00F32594">
        <w:rPr>
          <w:szCs w:val="22"/>
        </w:rPr>
        <w:t>一批</w:t>
      </w:r>
      <w:r w:rsidRPr="00F32594">
        <w:rPr>
          <w:rFonts w:ascii="方正仿宋简体" w:hint="eastAsia"/>
          <w:szCs w:val="22"/>
        </w:rPr>
        <w:t>“</w:t>
      </w:r>
      <w:r w:rsidRPr="00F32594">
        <w:rPr>
          <w:szCs w:val="22"/>
        </w:rPr>
        <w:t>成都造</w:t>
      </w:r>
      <w:r w:rsidRPr="00F32594">
        <w:rPr>
          <w:rFonts w:ascii="方正仿宋简体" w:hint="eastAsia"/>
          <w:szCs w:val="22"/>
        </w:rPr>
        <w:t>”</w:t>
      </w:r>
      <w:r w:rsidRPr="00F32594">
        <w:rPr>
          <w:szCs w:val="22"/>
        </w:rPr>
        <w:t>软件品牌脱颖而出。</w:t>
      </w:r>
    </w:p>
    <w:p w:rsidR="00E00DAA" w:rsidRPr="00F32594" w:rsidRDefault="00E00DAA" w:rsidP="00E00DAA">
      <w:pPr>
        <w:adjustRightInd w:val="0"/>
        <w:snapToGrid w:val="0"/>
        <w:spacing w:line="312" w:lineRule="auto"/>
        <w:ind w:firstLineChars="200" w:firstLine="632"/>
        <w:rPr>
          <w:szCs w:val="22"/>
        </w:rPr>
      </w:pPr>
      <w:r w:rsidRPr="00F32594">
        <w:rPr>
          <w:szCs w:val="22"/>
        </w:rPr>
        <w:t>市场导向。充分发挥市场在资源配置中的决定性作用，进一步激发企业活力和创造力。围绕</w:t>
      </w:r>
      <w:smartTag w:uri="urn:schemas-microsoft-com:office:smarttags" w:element="chmetcnv">
        <w:smartTagPr>
          <w:attr w:name="UnitName" w:val="g"/>
          <w:attr w:name="SourceValue" w:val="5"/>
          <w:attr w:name="HasSpace" w:val="False"/>
          <w:attr w:name="Negative" w:val="False"/>
          <w:attr w:name="NumberType" w:val="1"/>
          <w:attr w:name="TCSC" w:val="0"/>
        </w:smartTagPr>
        <w:r w:rsidRPr="00F32594">
          <w:rPr>
            <w:szCs w:val="22"/>
          </w:rPr>
          <w:t>5G</w:t>
        </w:r>
      </w:smartTag>
      <w:r w:rsidRPr="00F32594">
        <w:rPr>
          <w:szCs w:val="22"/>
        </w:rPr>
        <w:t>、大数据、人工智能等新技术应用，推动软件产业与实体经济深度融合；围绕制造业高质量发展</w:t>
      </w:r>
      <w:r w:rsidRPr="00F32594">
        <w:rPr>
          <w:rFonts w:hint="eastAsia"/>
          <w:szCs w:val="22"/>
        </w:rPr>
        <w:t>和</w:t>
      </w:r>
      <w:r w:rsidRPr="00F32594">
        <w:rPr>
          <w:szCs w:val="22"/>
        </w:rPr>
        <w:t>信息消费升级的客观需求，凸显生产控制、流程再造、平台业务等方面的软件价值。</w:t>
      </w:r>
    </w:p>
    <w:p w:rsidR="00E00DAA" w:rsidRPr="00664CD1" w:rsidRDefault="00E00DAA" w:rsidP="00E00DAA">
      <w:pPr>
        <w:adjustRightInd w:val="0"/>
        <w:snapToGrid w:val="0"/>
        <w:spacing w:line="312" w:lineRule="auto"/>
        <w:ind w:firstLineChars="200" w:firstLine="608"/>
        <w:rPr>
          <w:spacing w:val="-6"/>
        </w:rPr>
      </w:pPr>
      <w:r w:rsidRPr="00664CD1">
        <w:rPr>
          <w:spacing w:val="-6"/>
        </w:rPr>
        <w:t>协同发展。大力汇聚要素资源，完善产业生态。强化部省市协同，推动中国软件名城建设再上新台阶；</w:t>
      </w:r>
      <w:r w:rsidRPr="00664CD1">
        <w:rPr>
          <w:rFonts w:hint="eastAsia"/>
          <w:spacing w:val="-6"/>
        </w:rPr>
        <w:t>强</w:t>
      </w:r>
      <w:r w:rsidRPr="00664CD1">
        <w:rPr>
          <w:spacing w:val="-6"/>
        </w:rPr>
        <w:t>化</w:t>
      </w:r>
      <w:r w:rsidRPr="00664CD1">
        <w:rPr>
          <w:rFonts w:hint="eastAsia"/>
          <w:spacing w:val="-6"/>
        </w:rPr>
        <w:t>区域</w:t>
      </w:r>
      <w:r w:rsidRPr="00664CD1">
        <w:rPr>
          <w:spacing w:val="-6"/>
        </w:rPr>
        <w:t>协同，</w:t>
      </w:r>
      <w:r w:rsidRPr="00664CD1">
        <w:rPr>
          <w:rFonts w:hint="eastAsia"/>
          <w:spacing w:val="-6"/>
        </w:rPr>
        <w:t>推动</w:t>
      </w:r>
      <w:r w:rsidRPr="00664CD1">
        <w:rPr>
          <w:spacing w:val="-6"/>
        </w:rPr>
        <w:t>形成</w:t>
      </w:r>
      <w:r w:rsidRPr="00664CD1">
        <w:rPr>
          <w:rFonts w:hint="eastAsia"/>
          <w:spacing w:val="-6"/>
        </w:rPr>
        <w:t>软件产</w:t>
      </w:r>
      <w:r w:rsidRPr="00664CD1">
        <w:rPr>
          <w:spacing w:val="-6"/>
        </w:rPr>
        <w:t>业</w:t>
      </w:r>
      <w:r w:rsidRPr="00664CD1">
        <w:rPr>
          <w:rFonts w:hint="eastAsia"/>
          <w:spacing w:val="-6"/>
        </w:rPr>
        <w:t>“</w:t>
      </w:r>
      <w:r w:rsidRPr="00664CD1">
        <w:rPr>
          <w:spacing w:val="-6"/>
        </w:rPr>
        <w:t>五区协同</w:t>
      </w:r>
      <w:r w:rsidRPr="00664CD1">
        <w:rPr>
          <w:rFonts w:hint="eastAsia"/>
          <w:spacing w:val="-6"/>
        </w:rPr>
        <w:t>”发</w:t>
      </w:r>
      <w:r w:rsidRPr="00664CD1">
        <w:rPr>
          <w:spacing w:val="-6"/>
        </w:rPr>
        <w:t>展新格局；强化跨领域</w:t>
      </w:r>
      <w:r w:rsidRPr="00664CD1">
        <w:rPr>
          <w:rFonts w:hint="eastAsia"/>
          <w:spacing w:val="-6"/>
        </w:rPr>
        <w:t>、</w:t>
      </w:r>
      <w:r w:rsidRPr="00664CD1">
        <w:rPr>
          <w:spacing w:val="-6"/>
        </w:rPr>
        <w:t>跨行业协同，探索</w:t>
      </w:r>
      <w:r w:rsidRPr="00664CD1">
        <w:rPr>
          <w:rFonts w:ascii="方正仿宋简体" w:hint="eastAsia"/>
          <w:spacing w:val="-6"/>
        </w:rPr>
        <w:t>“</w:t>
      </w:r>
      <w:r w:rsidRPr="00664CD1">
        <w:rPr>
          <w:spacing w:val="-6"/>
        </w:rPr>
        <w:t>政产学研用金</w:t>
      </w:r>
      <w:r w:rsidRPr="00664CD1">
        <w:rPr>
          <w:rFonts w:ascii="方正仿宋简体" w:hint="eastAsia"/>
          <w:spacing w:val="-6"/>
        </w:rPr>
        <w:t>”</w:t>
      </w:r>
      <w:r w:rsidRPr="00664CD1">
        <w:rPr>
          <w:spacing w:val="-6"/>
        </w:rPr>
        <w:t>合作的有效机制；强化大、中、小企业融通协作，形成技术、标准、应用和安全等多维度协调发展格局；</w:t>
      </w:r>
      <w:r w:rsidRPr="00664CD1">
        <w:rPr>
          <w:rFonts w:hint="eastAsia"/>
          <w:spacing w:val="-6"/>
        </w:rPr>
        <w:t>加强</w:t>
      </w:r>
      <w:r w:rsidRPr="00664CD1">
        <w:rPr>
          <w:spacing w:val="-6"/>
        </w:rPr>
        <w:t>国际交流合</w:t>
      </w:r>
      <w:r w:rsidRPr="00664CD1">
        <w:rPr>
          <w:spacing w:val="-6"/>
        </w:rPr>
        <w:lastRenderedPageBreak/>
        <w:t>作，支持企业拓展国际市场，提升国际化布局</w:t>
      </w:r>
      <w:r w:rsidRPr="00664CD1">
        <w:rPr>
          <w:rFonts w:hint="eastAsia"/>
          <w:spacing w:val="-6"/>
        </w:rPr>
        <w:t>与</w:t>
      </w:r>
      <w:r w:rsidRPr="00664CD1">
        <w:rPr>
          <w:spacing w:val="-6"/>
        </w:rPr>
        <w:t>运营能力。</w:t>
      </w:r>
    </w:p>
    <w:p w:rsidR="00E00DAA" w:rsidRPr="00F32594" w:rsidRDefault="00E00DAA" w:rsidP="00E00DAA">
      <w:pPr>
        <w:autoSpaceDE w:val="0"/>
        <w:autoSpaceDN w:val="0"/>
        <w:adjustRightInd w:val="0"/>
        <w:snapToGrid w:val="0"/>
        <w:spacing w:line="312" w:lineRule="auto"/>
        <w:ind w:firstLineChars="200" w:firstLine="632"/>
        <w:outlineLvl w:val="0"/>
        <w:rPr>
          <w:rFonts w:eastAsia="方正黑体简体" w:hint="eastAsia"/>
          <w:kern w:val="0"/>
        </w:rPr>
      </w:pPr>
      <w:r w:rsidRPr="00F32594">
        <w:rPr>
          <w:rFonts w:eastAsia="方正黑体简体" w:hint="eastAsia"/>
          <w:kern w:val="0"/>
        </w:rPr>
        <w:t>三、发展目标</w:t>
      </w:r>
    </w:p>
    <w:p w:rsidR="00E00DAA" w:rsidRPr="00F32594" w:rsidRDefault="00E00DAA" w:rsidP="00E00DAA">
      <w:pPr>
        <w:autoSpaceDE w:val="0"/>
        <w:autoSpaceDN w:val="0"/>
        <w:adjustRightInd w:val="0"/>
        <w:snapToGrid w:val="0"/>
        <w:spacing w:line="312" w:lineRule="auto"/>
        <w:ind w:firstLineChars="200" w:firstLine="632"/>
        <w:outlineLvl w:val="1"/>
        <w:rPr>
          <w:rFonts w:eastAsia="方正楷体简体" w:hint="eastAsia"/>
          <w:kern w:val="0"/>
        </w:rPr>
      </w:pPr>
      <w:r w:rsidRPr="00F32594">
        <w:rPr>
          <w:rFonts w:eastAsia="方正楷体简体" w:hint="eastAsia"/>
          <w:kern w:val="0"/>
        </w:rPr>
        <w:t>（一）总体目标</w:t>
      </w:r>
    </w:p>
    <w:p w:rsidR="00E00DAA" w:rsidRPr="00F32594" w:rsidRDefault="00E00DAA" w:rsidP="00E00DAA">
      <w:pPr>
        <w:adjustRightInd w:val="0"/>
        <w:snapToGrid w:val="0"/>
        <w:spacing w:line="312" w:lineRule="auto"/>
        <w:ind w:firstLineChars="200" w:firstLine="632"/>
        <w:rPr>
          <w:szCs w:val="22"/>
        </w:rPr>
      </w:pPr>
      <w:r w:rsidRPr="00F32594">
        <w:rPr>
          <w:szCs w:val="22"/>
        </w:rPr>
        <w:t>到</w:t>
      </w:r>
      <w:r w:rsidRPr="00F32594">
        <w:rPr>
          <w:szCs w:val="22"/>
        </w:rPr>
        <w:t>2025</w:t>
      </w:r>
      <w:r w:rsidRPr="00F32594">
        <w:rPr>
          <w:szCs w:val="22"/>
        </w:rPr>
        <w:t>年，成都软件产业规模</w:t>
      </w:r>
      <w:r w:rsidRPr="00F32594">
        <w:rPr>
          <w:rFonts w:hint="eastAsia"/>
          <w:szCs w:val="22"/>
        </w:rPr>
        <w:t>倍增</w:t>
      </w:r>
      <w:r w:rsidRPr="00F32594">
        <w:rPr>
          <w:szCs w:val="22"/>
        </w:rPr>
        <w:t>，企业实力大幅增强，</w:t>
      </w:r>
      <w:r w:rsidRPr="00F32594">
        <w:rPr>
          <w:rFonts w:hint="eastAsia"/>
          <w:szCs w:val="22"/>
        </w:rPr>
        <w:t>专业</w:t>
      </w:r>
      <w:r w:rsidRPr="00F32594">
        <w:rPr>
          <w:szCs w:val="22"/>
        </w:rPr>
        <w:t>载体不断完善，投融资环境更加优化，成为世界软件产业重要的研发基地和标杆城市。</w:t>
      </w:r>
    </w:p>
    <w:p w:rsidR="00E00DAA" w:rsidRPr="00F32594" w:rsidRDefault="00E00DAA" w:rsidP="00E00DAA">
      <w:pPr>
        <w:adjustRightInd w:val="0"/>
        <w:snapToGrid w:val="0"/>
        <w:spacing w:line="312" w:lineRule="auto"/>
        <w:ind w:firstLineChars="200" w:firstLine="632"/>
        <w:rPr>
          <w:rFonts w:eastAsia="方正楷体简体"/>
          <w:szCs w:val="22"/>
        </w:rPr>
      </w:pPr>
      <w:r w:rsidRPr="00F32594">
        <w:rPr>
          <w:szCs w:val="22"/>
        </w:rPr>
        <w:t>——</w:t>
      </w:r>
      <w:r w:rsidRPr="00F32594">
        <w:rPr>
          <w:bCs/>
          <w:szCs w:val="22"/>
        </w:rPr>
        <w:t>产业规模</w:t>
      </w:r>
      <w:r w:rsidRPr="00F32594">
        <w:rPr>
          <w:szCs w:val="22"/>
        </w:rPr>
        <w:t>。全市软件业务收入突破</w:t>
      </w:r>
      <w:r w:rsidRPr="00F32594">
        <w:rPr>
          <w:szCs w:val="22"/>
        </w:rPr>
        <w:t>8000</w:t>
      </w:r>
      <w:r w:rsidRPr="00F32594">
        <w:rPr>
          <w:szCs w:val="22"/>
        </w:rPr>
        <w:t>亿元，年均增长</w:t>
      </w:r>
      <w:r w:rsidRPr="00F32594">
        <w:rPr>
          <w:szCs w:val="22"/>
        </w:rPr>
        <w:t>15%</w:t>
      </w:r>
      <w:r w:rsidRPr="00F32594">
        <w:rPr>
          <w:szCs w:val="22"/>
        </w:rPr>
        <w:t>以上；离岸服务外包执行金额超过</w:t>
      </w:r>
      <w:r w:rsidRPr="00F32594">
        <w:rPr>
          <w:szCs w:val="22"/>
        </w:rPr>
        <w:t>280</w:t>
      </w:r>
      <w:r w:rsidRPr="00F32594">
        <w:rPr>
          <w:szCs w:val="22"/>
        </w:rPr>
        <w:t>亿元；软件从业人员超过</w:t>
      </w:r>
      <w:r w:rsidRPr="00F32594">
        <w:rPr>
          <w:szCs w:val="22"/>
        </w:rPr>
        <w:t>80</w:t>
      </w:r>
      <w:r w:rsidRPr="00F32594">
        <w:rPr>
          <w:szCs w:val="22"/>
        </w:rPr>
        <w:t>万人。</w:t>
      </w:r>
      <w:r w:rsidRPr="00F32594">
        <w:rPr>
          <w:rFonts w:eastAsia="方正楷体简体" w:hint="eastAsia"/>
          <w:szCs w:val="22"/>
        </w:rPr>
        <w:t>［责任单位：市经信局、市教育局、市科技局、市商务局、市人社局，有关市级部门，有关区（市）县］</w:t>
      </w:r>
    </w:p>
    <w:p w:rsidR="00E00DAA" w:rsidRPr="00664CD1" w:rsidRDefault="00E00DAA" w:rsidP="00E00DAA">
      <w:pPr>
        <w:adjustRightInd w:val="0"/>
        <w:snapToGrid w:val="0"/>
        <w:spacing w:line="312" w:lineRule="auto"/>
        <w:ind w:firstLineChars="200" w:firstLine="620"/>
        <w:rPr>
          <w:rFonts w:eastAsia="方正楷体简体" w:hint="eastAsia"/>
          <w:spacing w:val="-3"/>
        </w:rPr>
      </w:pPr>
      <w:r w:rsidRPr="00664CD1">
        <w:rPr>
          <w:spacing w:val="-3"/>
        </w:rPr>
        <w:t>——</w:t>
      </w:r>
      <w:r w:rsidRPr="00664CD1">
        <w:rPr>
          <w:bCs/>
          <w:spacing w:val="-3"/>
        </w:rPr>
        <w:t>市场主体</w:t>
      </w:r>
      <w:r w:rsidRPr="00664CD1">
        <w:rPr>
          <w:spacing w:val="-3"/>
        </w:rPr>
        <w:t>。软件业务收入</w:t>
      </w:r>
      <w:r w:rsidRPr="00664CD1">
        <w:rPr>
          <w:spacing w:val="-3"/>
        </w:rPr>
        <w:t>100</w:t>
      </w:r>
      <w:r w:rsidRPr="00664CD1">
        <w:rPr>
          <w:spacing w:val="-3"/>
        </w:rPr>
        <w:t>亿元级企业达到</w:t>
      </w:r>
      <w:r w:rsidRPr="00664CD1">
        <w:rPr>
          <w:spacing w:val="-3"/>
        </w:rPr>
        <w:t>15</w:t>
      </w:r>
      <w:r w:rsidRPr="00664CD1">
        <w:rPr>
          <w:spacing w:val="-3"/>
        </w:rPr>
        <w:t>家，</w:t>
      </w:r>
      <w:r w:rsidRPr="00664CD1">
        <w:rPr>
          <w:spacing w:val="-3"/>
        </w:rPr>
        <w:t>50</w:t>
      </w:r>
      <w:r w:rsidRPr="00664CD1">
        <w:rPr>
          <w:spacing w:val="-3"/>
        </w:rPr>
        <w:t>亿元级企业达到</w:t>
      </w:r>
      <w:r w:rsidRPr="00664CD1">
        <w:rPr>
          <w:spacing w:val="-3"/>
        </w:rPr>
        <w:t>50</w:t>
      </w:r>
      <w:r w:rsidRPr="00664CD1">
        <w:rPr>
          <w:spacing w:val="-3"/>
        </w:rPr>
        <w:t>家，</w:t>
      </w:r>
      <w:r w:rsidRPr="00664CD1">
        <w:rPr>
          <w:spacing w:val="-3"/>
        </w:rPr>
        <w:t>10</w:t>
      </w:r>
      <w:r w:rsidRPr="00664CD1">
        <w:rPr>
          <w:spacing w:val="-3"/>
        </w:rPr>
        <w:t>亿元级企业达到</w:t>
      </w:r>
      <w:r w:rsidRPr="00664CD1">
        <w:rPr>
          <w:spacing w:val="-3"/>
        </w:rPr>
        <w:t>100</w:t>
      </w:r>
      <w:r w:rsidRPr="00664CD1">
        <w:rPr>
          <w:spacing w:val="-3"/>
        </w:rPr>
        <w:t>家，亿元级企业达到</w:t>
      </w:r>
      <w:r w:rsidRPr="00664CD1">
        <w:rPr>
          <w:spacing w:val="-3"/>
        </w:rPr>
        <w:t>600</w:t>
      </w:r>
      <w:r w:rsidRPr="00664CD1">
        <w:rPr>
          <w:spacing w:val="-3"/>
        </w:rPr>
        <w:t>家，新增上市企业</w:t>
      </w:r>
      <w:r w:rsidRPr="00664CD1">
        <w:rPr>
          <w:spacing w:val="-3"/>
        </w:rPr>
        <w:t>30</w:t>
      </w:r>
      <w:r w:rsidRPr="00664CD1">
        <w:rPr>
          <w:spacing w:val="-3"/>
        </w:rPr>
        <w:t>家。每年引进的潜力型企业数量不少于</w:t>
      </w:r>
      <w:r w:rsidRPr="00664CD1">
        <w:rPr>
          <w:spacing w:val="-3"/>
        </w:rPr>
        <w:t>10</w:t>
      </w:r>
      <w:r w:rsidRPr="00664CD1">
        <w:rPr>
          <w:spacing w:val="-3"/>
        </w:rPr>
        <w:t>家。吸引外商直接投资金额累计达到</w:t>
      </w:r>
      <w:r w:rsidRPr="00664CD1">
        <w:rPr>
          <w:spacing w:val="-3"/>
        </w:rPr>
        <w:t>20</w:t>
      </w:r>
      <w:r w:rsidRPr="00664CD1">
        <w:rPr>
          <w:spacing w:val="-3"/>
        </w:rPr>
        <w:t>亿美元。年均新增市场主体数量不少于</w:t>
      </w:r>
      <w:r w:rsidRPr="00664CD1">
        <w:rPr>
          <w:spacing w:val="-3"/>
        </w:rPr>
        <w:t>1.8</w:t>
      </w:r>
      <w:r w:rsidRPr="00664CD1">
        <w:rPr>
          <w:spacing w:val="-3"/>
        </w:rPr>
        <w:t>万个。</w:t>
      </w:r>
      <w:r w:rsidRPr="00664CD1">
        <w:rPr>
          <w:rFonts w:hint="eastAsia"/>
          <w:spacing w:val="-3"/>
        </w:rPr>
        <w:t>［</w:t>
      </w:r>
      <w:r w:rsidRPr="00664CD1">
        <w:rPr>
          <w:rFonts w:eastAsia="方正楷体简体" w:hint="eastAsia"/>
          <w:spacing w:val="-3"/>
        </w:rPr>
        <w:t>责任单位：市经信局、市市场监管局、市投促局、市金融监管局，有关市级部门，有关区（市）县］</w:t>
      </w:r>
    </w:p>
    <w:p w:rsidR="00E00DAA" w:rsidRPr="00664CD1" w:rsidRDefault="00E00DAA" w:rsidP="00E00DAA">
      <w:pPr>
        <w:adjustRightInd w:val="0"/>
        <w:snapToGrid w:val="0"/>
        <w:spacing w:line="312" w:lineRule="auto"/>
        <w:ind w:firstLineChars="200" w:firstLine="620"/>
        <w:rPr>
          <w:rFonts w:eastAsia="方正楷体简体"/>
          <w:spacing w:val="-3"/>
        </w:rPr>
      </w:pPr>
      <w:r w:rsidRPr="00664CD1">
        <w:rPr>
          <w:spacing w:val="-3"/>
        </w:rPr>
        <w:t>——</w:t>
      </w:r>
      <w:r w:rsidRPr="00664CD1">
        <w:rPr>
          <w:bCs/>
          <w:spacing w:val="-3"/>
        </w:rPr>
        <w:t>创新实力</w:t>
      </w:r>
      <w:r w:rsidRPr="00664CD1">
        <w:rPr>
          <w:spacing w:val="-3"/>
        </w:rPr>
        <w:t>。软件类工程研究中心（工程实验室）、工程技</w:t>
      </w:r>
      <w:r w:rsidRPr="00664CD1">
        <w:rPr>
          <w:spacing w:val="-3"/>
        </w:rPr>
        <w:lastRenderedPageBreak/>
        <w:t>术研究中心、企业技术中心、技术创新示范企业以及院士（专家）创新工作站数量新增国家级</w:t>
      </w:r>
      <w:r w:rsidRPr="00664CD1">
        <w:rPr>
          <w:spacing w:val="-3"/>
        </w:rPr>
        <w:t>10</w:t>
      </w:r>
      <w:r w:rsidRPr="00664CD1">
        <w:rPr>
          <w:spacing w:val="-3"/>
        </w:rPr>
        <w:t>个、省级</w:t>
      </w:r>
      <w:r w:rsidRPr="00664CD1">
        <w:rPr>
          <w:spacing w:val="-3"/>
        </w:rPr>
        <w:t>50</w:t>
      </w:r>
      <w:r w:rsidRPr="00664CD1">
        <w:rPr>
          <w:spacing w:val="-3"/>
        </w:rPr>
        <w:t>个、市级</w:t>
      </w:r>
      <w:r w:rsidRPr="00664CD1">
        <w:rPr>
          <w:spacing w:val="-3"/>
        </w:rPr>
        <w:t>150</w:t>
      </w:r>
      <w:r w:rsidRPr="00664CD1">
        <w:rPr>
          <w:spacing w:val="-3"/>
        </w:rPr>
        <w:t>个，</w:t>
      </w:r>
      <w:r w:rsidRPr="00664CD1">
        <w:rPr>
          <w:rFonts w:hint="eastAsia"/>
          <w:spacing w:val="-3"/>
        </w:rPr>
        <w:t>软件领域国家高新技术企业</w:t>
      </w:r>
      <w:r w:rsidRPr="00664CD1">
        <w:rPr>
          <w:spacing w:val="-3"/>
        </w:rPr>
        <w:t>达到</w:t>
      </w:r>
      <w:r w:rsidRPr="00664CD1">
        <w:rPr>
          <w:spacing w:val="-3"/>
        </w:rPr>
        <w:t>1500</w:t>
      </w:r>
      <w:r w:rsidRPr="00664CD1">
        <w:rPr>
          <w:spacing w:val="-3"/>
        </w:rPr>
        <w:t>家，力争每年实施国家级重大专项</w:t>
      </w:r>
      <w:r w:rsidRPr="00664CD1">
        <w:rPr>
          <w:spacing w:val="-3"/>
        </w:rPr>
        <w:t>/</w:t>
      </w:r>
      <w:r w:rsidRPr="00664CD1">
        <w:rPr>
          <w:spacing w:val="-3"/>
        </w:rPr>
        <w:t>工程</w:t>
      </w:r>
      <w:r w:rsidRPr="00664CD1">
        <w:rPr>
          <w:spacing w:val="-3"/>
        </w:rPr>
        <w:t>6</w:t>
      </w:r>
      <w:r w:rsidRPr="00664CD1">
        <w:rPr>
          <w:rFonts w:hint="eastAsia"/>
          <w:spacing w:val="-3"/>
        </w:rPr>
        <w:t>—</w:t>
      </w:r>
      <w:r w:rsidRPr="00664CD1">
        <w:rPr>
          <w:spacing w:val="-3"/>
        </w:rPr>
        <w:t>8</w:t>
      </w:r>
      <w:r w:rsidRPr="00664CD1">
        <w:rPr>
          <w:spacing w:val="-3"/>
        </w:rPr>
        <w:t>个、国家级示范项目</w:t>
      </w:r>
      <w:r w:rsidRPr="00664CD1">
        <w:rPr>
          <w:spacing w:val="-3"/>
        </w:rPr>
        <w:t>15</w:t>
      </w:r>
      <w:r w:rsidRPr="00664CD1">
        <w:rPr>
          <w:rFonts w:hint="eastAsia"/>
          <w:spacing w:val="-3"/>
        </w:rPr>
        <w:t>—</w:t>
      </w:r>
      <w:r w:rsidRPr="00664CD1">
        <w:rPr>
          <w:spacing w:val="-3"/>
        </w:rPr>
        <w:t>20</w:t>
      </w:r>
      <w:r w:rsidRPr="00664CD1">
        <w:rPr>
          <w:spacing w:val="-3"/>
        </w:rPr>
        <w:t>个。省级、市级</w:t>
      </w:r>
      <w:r w:rsidRPr="00664CD1">
        <w:rPr>
          <w:rFonts w:ascii="方正仿宋简体" w:hint="eastAsia"/>
          <w:spacing w:val="-3"/>
        </w:rPr>
        <w:t>“</w:t>
      </w:r>
      <w:r w:rsidRPr="00664CD1">
        <w:rPr>
          <w:spacing w:val="-3"/>
        </w:rPr>
        <w:t>首版次</w:t>
      </w:r>
      <w:r w:rsidRPr="00664CD1">
        <w:rPr>
          <w:rFonts w:ascii="方正仿宋简体" w:hint="eastAsia"/>
          <w:spacing w:val="-3"/>
        </w:rPr>
        <w:t>”</w:t>
      </w:r>
      <w:r w:rsidRPr="00664CD1">
        <w:rPr>
          <w:spacing w:val="-3"/>
        </w:rPr>
        <w:t>软件产品每年分别不少于</w:t>
      </w:r>
      <w:r w:rsidRPr="00664CD1">
        <w:rPr>
          <w:spacing w:val="-3"/>
        </w:rPr>
        <w:t>8</w:t>
      </w:r>
      <w:r w:rsidRPr="00664CD1">
        <w:rPr>
          <w:spacing w:val="-3"/>
        </w:rPr>
        <w:t>件、</w:t>
      </w:r>
      <w:r w:rsidRPr="00664CD1">
        <w:rPr>
          <w:spacing w:val="-3"/>
        </w:rPr>
        <w:t>10</w:t>
      </w:r>
      <w:r w:rsidRPr="00664CD1">
        <w:rPr>
          <w:spacing w:val="-3"/>
        </w:rPr>
        <w:t>件，软件研发投入强度不低于</w:t>
      </w:r>
      <w:r w:rsidRPr="00664CD1">
        <w:rPr>
          <w:spacing w:val="-3"/>
        </w:rPr>
        <w:t>10%</w:t>
      </w:r>
      <w:r w:rsidRPr="00664CD1">
        <w:rPr>
          <w:spacing w:val="-3"/>
        </w:rPr>
        <w:t>，软件类专利年均增速超过</w:t>
      </w:r>
      <w:r w:rsidRPr="00664CD1">
        <w:rPr>
          <w:spacing w:val="-3"/>
        </w:rPr>
        <w:t>10%</w:t>
      </w:r>
      <w:r w:rsidRPr="00664CD1">
        <w:rPr>
          <w:spacing w:val="-3"/>
        </w:rPr>
        <w:t>，软件著作权登记件数年均增速约</w:t>
      </w:r>
      <w:r w:rsidRPr="00664CD1">
        <w:rPr>
          <w:spacing w:val="-3"/>
        </w:rPr>
        <w:t>30%</w:t>
      </w:r>
      <w:r w:rsidRPr="00664CD1">
        <w:rPr>
          <w:spacing w:val="-3"/>
        </w:rPr>
        <w:t>，主导或参与国际、国家、行业标准制修订及发布地方标准累计达到</w:t>
      </w:r>
      <w:r w:rsidRPr="00664CD1">
        <w:rPr>
          <w:spacing w:val="-3"/>
        </w:rPr>
        <w:t>100</w:t>
      </w:r>
      <w:r w:rsidRPr="00664CD1">
        <w:rPr>
          <w:spacing w:val="-3"/>
        </w:rPr>
        <w:t>项。每年引进的创新团队数量不少于</w:t>
      </w:r>
      <w:r w:rsidRPr="00664CD1">
        <w:rPr>
          <w:spacing w:val="-3"/>
        </w:rPr>
        <w:t>50</w:t>
      </w:r>
      <w:r w:rsidRPr="00664CD1">
        <w:rPr>
          <w:spacing w:val="-3"/>
        </w:rPr>
        <w:t>个，新引进软件领军人才超过</w:t>
      </w:r>
      <w:r w:rsidRPr="00664CD1">
        <w:rPr>
          <w:spacing w:val="-3"/>
        </w:rPr>
        <w:t>5</w:t>
      </w:r>
      <w:r w:rsidRPr="00664CD1">
        <w:rPr>
          <w:spacing w:val="-3"/>
        </w:rPr>
        <w:t>人。</w:t>
      </w:r>
      <w:r w:rsidRPr="00664CD1">
        <w:rPr>
          <w:rFonts w:eastAsia="方正楷体简体" w:hint="eastAsia"/>
          <w:spacing w:val="-3"/>
        </w:rPr>
        <w:t>［责任单位：市发改委、市经信局、市市场监管局、市版权局，有关市级部门，有关区（市）县］</w:t>
      </w:r>
    </w:p>
    <w:p w:rsidR="00E00DAA" w:rsidRPr="00664CD1" w:rsidRDefault="00E00DAA" w:rsidP="00E00DAA">
      <w:pPr>
        <w:adjustRightInd w:val="0"/>
        <w:snapToGrid w:val="0"/>
        <w:spacing w:line="312" w:lineRule="auto"/>
        <w:ind w:firstLineChars="200" w:firstLine="620"/>
        <w:rPr>
          <w:rFonts w:eastAsia="方正楷体简体"/>
          <w:spacing w:val="-3"/>
        </w:rPr>
      </w:pPr>
      <w:r w:rsidRPr="00664CD1">
        <w:rPr>
          <w:spacing w:val="-3"/>
        </w:rPr>
        <w:t>——</w:t>
      </w:r>
      <w:r w:rsidRPr="00664CD1">
        <w:rPr>
          <w:bCs/>
          <w:spacing w:val="-3"/>
        </w:rPr>
        <w:t>专业载体</w:t>
      </w:r>
      <w:r w:rsidRPr="00664CD1">
        <w:rPr>
          <w:spacing w:val="-3"/>
        </w:rPr>
        <w:t>。打造世界级高端软件研发聚集区，产业规模突破</w:t>
      </w:r>
      <w:r w:rsidRPr="00664CD1">
        <w:rPr>
          <w:spacing w:val="-3"/>
        </w:rPr>
        <w:t>3000</w:t>
      </w:r>
      <w:r w:rsidRPr="00664CD1">
        <w:rPr>
          <w:spacing w:val="-3"/>
        </w:rPr>
        <w:t>亿元；打造网络信息安全、数字文创、工业软件、集成电路设计</w:t>
      </w:r>
      <w:r w:rsidRPr="00664CD1">
        <w:rPr>
          <w:rFonts w:hint="eastAsia"/>
          <w:spacing w:val="-3"/>
        </w:rPr>
        <w:t>、</w:t>
      </w:r>
      <w:r w:rsidRPr="00664CD1">
        <w:rPr>
          <w:spacing w:val="-3"/>
        </w:rPr>
        <w:t>智慧旅游</w:t>
      </w:r>
      <w:r w:rsidRPr="00664CD1">
        <w:rPr>
          <w:rFonts w:hint="eastAsia"/>
          <w:spacing w:val="-3"/>
        </w:rPr>
        <w:t>五</w:t>
      </w:r>
      <w:r w:rsidRPr="00664CD1">
        <w:rPr>
          <w:spacing w:val="-3"/>
        </w:rPr>
        <w:t>大产业基地</w:t>
      </w:r>
      <w:r w:rsidRPr="00664CD1">
        <w:rPr>
          <w:rFonts w:hint="eastAsia"/>
          <w:spacing w:val="-3"/>
        </w:rPr>
        <w:t>，</w:t>
      </w:r>
      <w:r w:rsidRPr="00664CD1">
        <w:rPr>
          <w:spacing w:val="-3"/>
        </w:rPr>
        <w:t>产业总体规模突破</w:t>
      </w:r>
      <w:r w:rsidRPr="00664CD1">
        <w:rPr>
          <w:spacing w:val="-3"/>
        </w:rPr>
        <w:t>3000</w:t>
      </w:r>
      <w:r w:rsidRPr="00664CD1">
        <w:rPr>
          <w:spacing w:val="-3"/>
        </w:rPr>
        <w:t>亿元；围绕地理信息、工业电商、智能服务、车联网、跨境电商、智能物流、智慧康养、工业</w:t>
      </w:r>
      <w:r w:rsidRPr="00664CD1">
        <w:rPr>
          <w:spacing w:val="-3"/>
        </w:rPr>
        <w:t>APP</w:t>
      </w:r>
      <w:r w:rsidRPr="00664CD1">
        <w:rPr>
          <w:spacing w:val="-3"/>
        </w:rPr>
        <w:t>、大数据等领域加快布局建设专业化软件园区，产业总规模</w:t>
      </w:r>
      <w:r w:rsidRPr="00664CD1">
        <w:rPr>
          <w:rFonts w:hint="eastAsia"/>
          <w:spacing w:val="-3"/>
        </w:rPr>
        <w:t>达到</w:t>
      </w:r>
      <w:r w:rsidRPr="00664CD1">
        <w:rPr>
          <w:spacing w:val="-3"/>
        </w:rPr>
        <w:t>2000</w:t>
      </w:r>
      <w:r w:rsidRPr="00664CD1">
        <w:rPr>
          <w:spacing w:val="-3"/>
        </w:rPr>
        <w:t>亿元。专业载体建筑面积超过</w:t>
      </w:r>
      <w:r w:rsidRPr="00664CD1">
        <w:rPr>
          <w:spacing w:val="-3"/>
        </w:rPr>
        <w:t>4000</w:t>
      </w:r>
      <w:r w:rsidRPr="00664CD1">
        <w:rPr>
          <w:spacing w:val="-3"/>
        </w:rPr>
        <w:t>万平方米、产业聚集度超过</w:t>
      </w:r>
      <w:r w:rsidRPr="00664CD1">
        <w:rPr>
          <w:spacing w:val="-3"/>
        </w:rPr>
        <w:t>80%</w:t>
      </w:r>
      <w:r w:rsidRPr="00664CD1">
        <w:rPr>
          <w:spacing w:val="-3"/>
        </w:rPr>
        <w:t>。创建国家级软件类基地</w:t>
      </w:r>
      <w:r w:rsidRPr="00664CD1">
        <w:rPr>
          <w:spacing w:val="-3"/>
        </w:rPr>
        <w:t>/</w:t>
      </w:r>
      <w:r w:rsidRPr="00664CD1">
        <w:rPr>
          <w:spacing w:val="-3"/>
        </w:rPr>
        <w:t>园区</w:t>
      </w:r>
      <w:r w:rsidRPr="00664CD1">
        <w:rPr>
          <w:spacing w:val="-3"/>
        </w:rPr>
        <w:t>5</w:t>
      </w:r>
      <w:r w:rsidRPr="00664CD1">
        <w:rPr>
          <w:spacing w:val="-3"/>
        </w:rPr>
        <w:lastRenderedPageBreak/>
        <w:t>个。</w:t>
      </w:r>
      <w:r w:rsidRPr="00664CD1">
        <w:rPr>
          <w:rFonts w:eastAsia="方正楷体简体" w:hint="eastAsia"/>
          <w:spacing w:val="-3"/>
        </w:rPr>
        <w:t>［责任单位：市经信局、市科技局、市商务局、市规划和自然资源局、市住建局、市文广旅局，有关市级部门，有关区（市）县］</w:t>
      </w:r>
    </w:p>
    <w:p w:rsidR="00E00DAA" w:rsidRPr="00F32594" w:rsidRDefault="00E00DAA" w:rsidP="00E00DAA">
      <w:pPr>
        <w:adjustRightInd w:val="0"/>
        <w:snapToGrid w:val="0"/>
        <w:spacing w:line="312" w:lineRule="auto"/>
        <w:ind w:firstLineChars="200" w:firstLine="632"/>
        <w:rPr>
          <w:rFonts w:eastAsia="方正楷体简体"/>
          <w:szCs w:val="22"/>
        </w:rPr>
      </w:pPr>
      <w:r w:rsidRPr="00F32594">
        <w:rPr>
          <w:szCs w:val="22"/>
        </w:rPr>
        <w:t>——</w:t>
      </w:r>
      <w:r w:rsidRPr="00F32594">
        <w:rPr>
          <w:bCs/>
          <w:szCs w:val="22"/>
        </w:rPr>
        <w:t>融资体系</w:t>
      </w:r>
      <w:r w:rsidRPr="00F32594">
        <w:rPr>
          <w:szCs w:val="22"/>
        </w:rPr>
        <w:t>。构建完善的面向软件企业的天使、初创、成长、成熟等全生命周期的金融服务体系，聚集以软件产业为重点投资方向的创投管理机构、创投基金不少于</w:t>
      </w:r>
      <w:r w:rsidRPr="00F32594">
        <w:rPr>
          <w:szCs w:val="22"/>
        </w:rPr>
        <w:t>100</w:t>
      </w:r>
      <w:r w:rsidRPr="00F32594">
        <w:rPr>
          <w:szCs w:val="22"/>
        </w:rPr>
        <w:t>家，建立软件企业与上市辅导机构、投资机构的对接机制。</w:t>
      </w:r>
      <w:r w:rsidRPr="00F32594">
        <w:rPr>
          <w:rFonts w:eastAsia="方正楷体简体" w:hint="eastAsia"/>
          <w:szCs w:val="22"/>
        </w:rPr>
        <w:t>［责任单位：市经信局、市科技局、市金融监管局、市财政局、市国资委，成都产业集团］</w:t>
      </w:r>
    </w:p>
    <w:p w:rsidR="00E00DAA" w:rsidRPr="00F32594" w:rsidRDefault="00E00DAA" w:rsidP="00E00DAA">
      <w:pPr>
        <w:autoSpaceDE w:val="0"/>
        <w:autoSpaceDN w:val="0"/>
        <w:adjustRightInd w:val="0"/>
        <w:snapToGrid w:val="0"/>
        <w:spacing w:line="312" w:lineRule="auto"/>
        <w:ind w:firstLineChars="200" w:firstLine="632"/>
        <w:outlineLvl w:val="1"/>
        <w:rPr>
          <w:rFonts w:eastAsia="方正楷体简体" w:hint="eastAsia"/>
          <w:kern w:val="0"/>
        </w:rPr>
      </w:pPr>
      <w:r w:rsidRPr="00F32594">
        <w:rPr>
          <w:rFonts w:eastAsia="方正楷体简体" w:hint="eastAsia"/>
          <w:kern w:val="0"/>
        </w:rPr>
        <w:t>（二）阶段目标</w:t>
      </w:r>
    </w:p>
    <w:p w:rsidR="00E00DAA" w:rsidRPr="00664CD1" w:rsidRDefault="00E00DAA" w:rsidP="00E00DAA">
      <w:pPr>
        <w:adjustRightInd w:val="0"/>
        <w:snapToGrid w:val="0"/>
        <w:spacing w:line="312" w:lineRule="auto"/>
        <w:ind w:firstLineChars="200" w:firstLine="608"/>
        <w:rPr>
          <w:spacing w:val="-6"/>
        </w:rPr>
      </w:pPr>
      <w:r w:rsidRPr="00664CD1">
        <w:rPr>
          <w:spacing w:val="-6"/>
        </w:rPr>
        <w:t>按照</w:t>
      </w:r>
      <w:r w:rsidRPr="00664CD1">
        <w:rPr>
          <w:rFonts w:ascii="方正仿宋简体" w:hint="eastAsia"/>
          <w:spacing w:val="-6"/>
        </w:rPr>
        <w:t>“</w:t>
      </w:r>
      <w:r w:rsidRPr="00664CD1">
        <w:rPr>
          <w:spacing w:val="-6"/>
        </w:rPr>
        <w:t>提质增效、规模跨越、世界软件名城</w:t>
      </w:r>
      <w:r w:rsidRPr="00664CD1">
        <w:rPr>
          <w:rFonts w:ascii="方正仿宋简体" w:hint="eastAsia"/>
          <w:spacing w:val="-6"/>
        </w:rPr>
        <w:t>”</w:t>
      </w:r>
      <w:r w:rsidRPr="00664CD1">
        <w:rPr>
          <w:spacing w:val="-6"/>
        </w:rPr>
        <w:t>三个阶段，分步实施、有序推进，不断提升成都软件产业发展水平和综合竞争实力。</w:t>
      </w:r>
    </w:p>
    <w:p w:rsidR="00E00DAA" w:rsidRPr="00664CD1" w:rsidRDefault="00E00DAA" w:rsidP="00E00DAA">
      <w:pPr>
        <w:adjustRightInd w:val="0"/>
        <w:snapToGrid w:val="0"/>
        <w:spacing w:line="312" w:lineRule="auto"/>
        <w:ind w:firstLineChars="200" w:firstLine="608"/>
        <w:rPr>
          <w:spacing w:val="-6"/>
        </w:rPr>
      </w:pPr>
      <w:r w:rsidRPr="00664CD1">
        <w:rPr>
          <w:bCs/>
          <w:spacing w:val="-6"/>
        </w:rPr>
        <w:t>第一阶段，提质增效（</w:t>
      </w:r>
      <w:r w:rsidRPr="00664CD1">
        <w:rPr>
          <w:bCs/>
          <w:spacing w:val="-6"/>
        </w:rPr>
        <w:t>2019—2020</w:t>
      </w:r>
      <w:r w:rsidRPr="00664CD1">
        <w:rPr>
          <w:bCs/>
          <w:spacing w:val="-6"/>
        </w:rPr>
        <w:t>年）。</w:t>
      </w:r>
      <w:r w:rsidRPr="00664CD1">
        <w:rPr>
          <w:spacing w:val="-6"/>
        </w:rPr>
        <w:t>围绕产业生态圈体系化部署创新链和配置资源链，聚焦关键技术突破、产品和业态创新、市场主体培育三大任务，超前布局、攻坚克难，持续夯实软件产业生态基础，以数字经济、智能经济示范带动提升核心竞争力，形成发展新动能。</w:t>
      </w:r>
      <w:r w:rsidRPr="00664CD1">
        <w:rPr>
          <w:rFonts w:ascii="方正仿宋简体" w:hint="eastAsia"/>
          <w:spacing w:val="-6"/>
        </w:rPr>
        <w:t>“</w:t>
      </w:r>
      <w:r w:rsidRPr="00664CD1">
        <w:rPr>
          <w:spacing w:val="-6"/>
        </w:rPr>
        <w:t>软件定义</w:t>
      </w:r>
      <w:r w:rsidRPr="00664CD1">
        <w:rPr>
          <w:rFonts w:ascii="方正仿宋简体" w:hint="eastAsia"/>
          <w:spacing w:val="-6"/>
        </w:rPr>
        <w:t>”</w:t>
      </w:r>
      <w:r w:rsidRPr="00664CD1">
        <w:rPr>
          <w:spacing w:val="-6"/>
        </w:rPr>
        <w:t>的新业态成为软件产业增长的重要基础。</w:t>
      </w:r>
    </w:p>
    <w:p w:rsidR="00E00DAA" w:rsidRPr="00664CD1" w:rsidRDefault="00E00DAA" w:rsidP="00E00DAA">
      <w:pPr>
        <w:adjustRightInd w:val="0"/>
        <w:snapToGrid w:val="0"/>
        <w:spacing w:line="312" w:lineRule="auto"/>
        <w:ind w:firstLineChars="200" w:firstLine="608"/>
        <w:rPr>
          <w:spacing w:val="-6"/>
        </w:rPr>
      </w:pPr>
      <w:r w:rsidRPr="00664CD1">
        <w:rPr>
          <w:spacing w:val="-6"/>
        </w:rPr>
        <w:t>到</w:t>
      </w:r>
      <w:r w:rsidRPr="00664CD1">
        <w:rPr>
          <w:spacing w:val="-6"/>
        </w:rPr>
        <w:t>2020</w:t>
      </w:r>
      <w:r w:rsidRPr="00664CD1">
        <w:rPr>
          <w:spacing w:val="-6"/>
        </w:rPr>
        <w:t>年，世界</w:t>
      </w:r>
      <w:r w:rsidRPr="00664CD1">
        <w:rPr>
          <w:spacing w:val="-6"/>
        </w:rPr>
        <w:t>500</w:t>
      </w:r>
      <w:r w:rsidRPr="00664CD1">
        <w:rPr>
          <w:spacing w:val="-6"/>
        </w:rPr>
        <w:t>强、全球软件百强等知名企业在蓉落户机构达</w:t>
      </w:r>
      <w:r w:rsidRPr="00664CD1">
        <w:rPr>
          <w:spacing w:val="-6"/>
        </w:rPr>
        <w:t>3</w:t>
      </w:r>
      <w:r w:rsidRPr="00664CD1">
        <w:rPr>
          <w:spacing w:val="-6"/>
        </w:rPr>
        <w:t>家以上，全市中国软件百强企业达</w:t>
      </w:r>
      <w:r w:rsidRPr="00664CD1">
        <w:rPr>
          <w:spacing w:val="-6"/>
        </w:rPr>
        <w:t>4</w:t>
      </w:r>
      <w:r w:rsidRPr="00664CD1">
        <w:rPr>
          <w:spacing w:val="-6"/>
        </w:rPr>
        <w:t>家，细分领域重点软件</w:t>
      </w:r>
      <w:r w:rsidRPr="00664CD1">
        <w:rPr>
          <w:spacing w:val="-6"/>
        </w:rPr>
        <w:lastRenderedPageBreak/>
        <w:t>企业超过</w:t>
      </w:r>
      <w:r w:rsidRPr="00664CD1">
        <w:rPr>
          <w:spacing w:val="-6"/>
        </w:rPr>
        <w:t>10</w:t>
      </w:r>
      <w:r w:rsidRPr="00664CD1">
        <w:rPr>
          <w:spacing w:val="-6"/>
        </w:rPr>
        <w:t>家，亿元以上企业超过</w:t>
      </w:r>
      <w:r w:rsidRPr="00664CD1">
        <w:rPr>
          <w:spacing w:val="-6"/>
        </w:rPr>
        <w:t>350</w:t>
      </w:r>
      <w:r w:rsidRPr="00664CD1">
        <w:rPr>
          <w:spacing w:val="-6"/>
        </w:rPr>
        <w:t>家，年均新登记注册市场主体约</w:t>
      </w:r>
      <w:r w:rsidRPr="00664CD1">
        <w:rPr>
          <w:spacing w:val="-6"/>
        </w:rPr>
        <w:t>2</w:t>
      </w:r>
      <w:r w:rsidRPr="00664CD1">
        <w:rPr>
          <w:spacing w:val="-6"/>
        </w:rPr>
        <w:t>万个。软件业务收入突破</w:t>
      </w:r>
      <w:r w:rsidRPr="00664CD1">
        <w:rPr>
          <w:spacing w:val="-6"/>
        </w:rPr>
        <w:t>4000</w:t>
      </w:r>
      <w:r w:rsidRPr="00664CD1">
        <w:rPr>
          <w:spacing w:val="-6"/>
        </w:rPr>
        <w:t>亿元，年均增长约</w:t>
      </w:r>
      <w:r w:rsidRPr="00664CD1">
        <w:rPr>
          <w:spacing w:val="-6"/>
        </w:rPr>
        <w:t>16%</w:t>
      </w:r>
      <w:r w:rsidRPr="00664CD1">
        <w:rPr>
          <w:spacing w:val="-6"/>
        </w:rPr>
        <w:t>。离岸服务外包执行金额超过</w:t>
      </w:r>
      <w:r w:rsidRPr="00664CD1">
        <w:rPr>
          <w:spacing w:val="-6"/>
        </w:rPr>
        <w:t>150</w:t>
      </w:r>
      <w:r w:rsidRPr="00664CD1">
        <w:rPr>
          <w:spacing w:val="-6"/>
        </w:rPr>
        <w:t>亿元。软件从业人员达到</w:t>
      </w:r>
      <w:r w:rsidRPr="00664CD1">
        <w:rPr>
          <w:spacing w:val="-6"/>
        </w:rPr>
        <w:t>40</w:t>
      </w:r>
      <w:r w:rsidRPr="00664CD1">
        <w:rPr>
          <w:spacing w:val="-6"/>
        </w:rPr>
        <w:t>万人。</w:t>
      </w:r>
    </w:p>
    <w:p w:rsidR="00E00DAA" w:rsidRPr="00F32594" w:rsidRDefault="00E00DAA" w:rsidP="00E00DAA">
      <w:pPr>
        <w:adjustRightInd w:val="0"/>
        <w:snapToGrid w:val="0"/>
        <w:spacing w:line="312" w:lineRule="auto"/>
        <w:ind w:firstLineChars="200" w:firstLine="632"/>
        <w:rPr>
          <w:szCs w:val="22"/>
        </w:rPr>
      </w:pPr>
      <w:r w:rsidRPr="00F32594">
        <w:rPr>
          <w:bCs/>
          <w:szCs w:val="22"/>
        </w:rPr>
        <w:t>第二阶段，规模跨越（</w:t>
      </w:r>
      <w:r w:rsidRPr="00F32594">
        <w:rPr>
          <w:bCs/>
          <w:szCs w:val="22"/>
        </w:rPr>
        <w:t>2020—2022</w:t>
      </w:r>
      <w:r w:rsidRPr="00F32594">
        <w:rPr>
          <w:bCs/>
          <w:szCs w:val="22"/>
        </w:rPr>
        <w:t>年）</w:t>
      </w:r>
      <w:r w:rsidRPr="00F32594">
        <w:rPr>
          <w:szCs w:val="22"/>
        </w:rPr>
        <w:t>。聚焦制造业数字化、网络化、服务化、智能化转型和数字城市、智慧城市建设重点领域需求，持续提升软件产业生态建设水平，推动数字经济、智能经济示范效益逐步释放，促进新动能市场主体加快成熟，软件赋能</w:t>
      </w:r>
      <w:r w:rsidRPr="00F32594">
        <w:rPr>
          <w:szCs w:val="22"/>
        </w:rPr>
        <w:t>B</w:t>
      </w:r>
      <w:r w:rsidRPr="00F32594">
        <w:rPr>
          <w:szCs w:val="22"/>
        </w:rPr>
        <w:t>（商家）端、服务</w:t>
      </w:r>
      <w:r w:rsidRPr="00F32594">
        <w:rPr>
          <w:szCs w:val="22"/>
        </w:rPr>
        <w:t>C</w:t>
      </w:r>
      <w:r w:rsidRPr="00F32594">
        <w:rPr>
          <w:szCs w:val="22"/>
        </w:rPr>
        <w:t>（消费者）端成为软件产业重要商业模式，引领中国软件名城第二方阵。</w:t>
      </w:r>
    </w:p>
    <w:p w:rsidR="00E00DAA" w:rsidRPr="00F32594" w:rsidRDefault="00E00DAA" w:rsidP="00E00DAA">
      <w:pPr>
        <w:adjustRightInd w:val="0"/>
        <w:snapToGrid w:val="0"/>
        <w:spacing w:line="312" w:lineRule="auto"/>
        <w:ind w:firstLineChars="200" w:firstLine="632"/>
        <w:rPr>
          <w:szCs w:val="22"/>
        </w:rPr>
      </w:pPr>
      <w:r w:rsidRPr="00F32594">
        <w:rPr>
          <w:szCs w:val="22"/>
        </w:rPr>
        <w:t>到</w:t>
      </w:r>
      <w:r w:rsidRPr="00F32594">
        <w:rPr>
          <w:szCs w:val="22"/>
        </w:rPr>
        <w:t>2022</w:t>
      </w:r>
      <w:r w:rsidRPr="00F32594">
        <w:rPr>
          <w:szCs w:val="22"/>
        </w:rPr>
        <w:t>年，世界</w:t>
      </w:r>
      <w:r w:rsidRPr="00F32594">
        <w:rPr>
          <w:szCs w:val="22"/>
        </w:rPr>
        <w:t>500</w:t>
      </w:r>
      <w:r w:rsidRPr="00F32594">
        <w:rPr>
          <w:szCs w:val="22"/>
        </w:rPr>
        <w:t>强、全球软件百强等知名企业在蓉落户机构达</w:t>
      </w:r>
      <w:r w:rsidRPr="00F32594">
        <w:rPr>
          <w:szCs w:val="22"/>
        </w:rPr>
        <w:t>5</w:t>
      </w:r>
      <w:r w:rsidRPr="00F32594">
        <w:rPr>
          <w:szCs w:val="22"/>
        </w:rPr>
        <w:t>家以上，国际软件产业链中高端阵营的大型企业达</w:t>
      </w:r>
      <w:r w:rsidRPr="00F32594">
        <w:rPr>
          <w:szCs w:val="22"/>
        </w:rPr>
        <w:t>1</w:t>
      </w:r>
      <w:r w:rsidRPr="00F32594">
        <w:rPr>
          <w:szCs w:val="22"/>
        </w:rPr>
        <w:t>家以上，全市中国软件百强企业达</w:t>
      </w:r>
      <w:r w:rsidRPr="00F32594">
        <w:rPr>
          <w:szCs w:val="22"/>
        </w:rPr>
        <w:t>7</w:t>
      </w:r>
      <w:r w:rsidRPr="00F32594">
        <w:rPr>
          <w:szCs w:val="22"/>
        </w:rPr>
        <w:t>家，细分领域重点软件企业超过</w:t>
      </w:r>
      <w:r w:rsidRPr="00F32594">
        <w:rPr>
          <w:szCs w:val="22"/>
        </w:rPr>
        <w:t>25</w:t>
      </w:r>
      <w:r w:rsidRPr="00F32594">
        <w:rPr>
          <w:szCs w:val="22"/>
        </w:rPr>
        <w:t>家，亿元以上企业超过</w:t>
      </w:r>
      <w:r w:rsidRPr="00F32594">
        <w:rPr>
          <w:szCs w:val="22"/>
        </w:rPr>
        <w:t>450</w:t>
      </w:r>
      <w:r w:rsidRPr="00F32594">
        <w:rPr>
          <w:szCs w:val="22"/>
        </w:rPr>
        <w:t>家，年均新登记注册市场主体约</w:t>
      </w:r>
      <w:r w:rsidRPr="00F32594">
        <w:rPr>
          <w:szCs w:val="22"/>
        </w:rPr>
        <w:t>2</w:t>
      </w:r>
      <w:r w:rsidRPr="00F32594">
        <w:rPr>
          <w:szCs w:val="22"/>
        </w:rPr>
        <w:t>万个。软件业务收入突破</w:t>
      </w:r>
      <w:r w:rsidRPr="00F32594">
        <w:rPr>
          <w:szCs w:val="22"/>
        </w:rPr>
        <w:t>5500</w:t>
      </w:r>
      <w:r w:rsidRPr="00F32594">
        <w:rPr>
          <w:szCs w:val="22"/>
        </w:rPr>
        <w:t>亿元，年均增长约</w:t>
      </w:r>
      <w:r w:rsidRPr="00F32594">
        <w:rPr>
          <w:szCs w:val="22"/>
        </w:rPr>
        <w:t>15%</w:t>
      </w:r>
      <w:r w:rsidRPr="00F32594">
        <w:rPr>
          <w:szCs w:val="22"/>
        </w:rPr>
        <w:t>。离岸服务外包执行金额超过</w:t>
      </w:r>
      <w:r w:rsidRPr="00F32594">
        <w:rPr>
          <w:szCs w:val="22"/>
        </w:rPr>
        <w:t>200</w:t>
      </w:r>
      <w:r w:rsidRPr="00F32594">
        <w:rPr>
          <w:szCs w:val="22"/>
        </w:rPr>
        <w:t>亿元。软件从业人员达到</w:t>
      </w:r>
      <w:r w:rsidRPr="00F32594">
        <w:rPr>
          <w:szCs w:val="22"/>
        </w:rPr>
        <w:t>55</w:t>
      </w:r>
      <w:r w:rsidRPr="00F32594">
        <w:rPr>
          <w:szCs w:val="22"/>
        </w:rPr>
        <w:t>万人。</w:t>
      </w:r>
    </w:p>
    <w:p w:rsidR="00E00DAA" w:rsidRPr="00F32594" w:rsidRDefault="00E00DAA" w:rsidP="00E00DAA">
      <w:pPr>
        <w:adjustRightInd w:val="0"/>
        <w:snapToGrid w:val="0"/>
        <w:spacing w:line="312" w:lineRule="auto"/>
        <w:ind w:firstLineChars="200" w:firstLine="632"/>
        <w:rPr>
          <w:szCs w:val="22"/>
        </w:rPr>
      </w:pPr>
      <w:r w:rsidRPr="00F32594">
        <w:rPr>
          <w:bCs/>
          <w:szCs w:val="22"/>
        </w:rPr>
        <w:t>第三阶段，世界软件名城（</w:t>
      </w:r>
      <w:r w:rsidRPr="00F32594">
        <w:rPr>
          <w:bCs/>
          <w:szCs w:val="22"/>
        </w:rPr>
        <w:t>2022—2025</w:t>
      </w:r>
      <w:r w:rsidRPr="00F32594">
        <w:rPr>
          <w:bCs/>
          <w:szCs w:val="22"/>
        </w:rPr>
        <w:t>年）</w:t>
      </w:r>
      <w:r w:rsidRPr="00F32594">
        <w:rPr>
          <w:szCs w:val="22"/>
        </w:rPr>
        <w:t>。对标国际、国内先进发达地区，推动软件创新能力、规模体量、国际化水平再</w:t>
      </w:r>
      <w:r w:rsidRPr="00F32594">
        <w:rPr>
          <w:szCs w:val="22"/>
        </w:rPr>
        <w:lastRenderedPageBreak/>
        <w:t>上新台阶，成功跨入</w:t>
      </w:r>
      <w:r w:rsidRPr="00F32594">
        <w:rPr>
          <w:rFonts w:ascii="方正仿宋简体" w:hint="eastAsia"/>
          <w:szCs w:val="22"/>
        </w:rPr>
        <w:t>“</w:t>
      </w:r>
      <w:r w:rsidRPr="00F32594">
        <w:rPr>
          <w:szCs w:val="22"/>
        </w:rPr>
        <w:t>中国软件名城</w:t>
      </w:r>
      <w:r w:rsidRPr="00F32594">
        <w:rPr>
          <w:rFonts w:ascii="方正仿宋简体" w:hint="eastAsia"/>
          <w:szCs w:val="22"/>
        </w:rPr>
        <w:t>”</w:t>
      </w:r>
      <w:r w:rsidRPr="00F32594">
        <w:rPr>
          <w:szCs w:val="22"/>
        </w:rPr>
        <w:t>第一梯队，成为世界软件产业重要的研发基地和标杆城市。</w:t>
      </w:r>
    </w:p>
    <w:p w:rsidR="00E00DAA" w:rsidRPr="00F32594" w:rsidRDefault="00E00DAA" w:rsidP="00E00DAA">
      <w:pPr>
        <w:adjustRightInd w:val="0"/>
        <w:snapToGrid w:val="0"/>
        <w:spacing w:line="312" w:lineRule="auto"/>
        <w:ind w:firstLineChars="200" w:firstLine="632"/>
      </w:pPr>
      <w:r w:rsidRPr="00F32594">
        <w:t>到</w:t>
      </w:r>
      <w:r w:rsidRPr="00F32594">
        <w:t>2025</w:t>
      </w:r>
      <w:r w:rsidRPr="00F32594">
        <w:t>年，世界</w:t>
      </w:r>
      <w:r w:rsidRPr="00F32594">
        <w:t>500</w:t>
      </w:r>
      <w:r w:rsidRPr="00F32594">
        <w:t>强、全球软件百强等知名企业在蓉落户机构达</w:t>
      </w:r>
      <w:r w:rsidRPr="00F32594">
        <w:rPr>
          <w:rFonts w:hint="eastAsia"/>
        </w:rPr>
        <w:t>8</w:t>
      </w:r>
      <w:r w:rsidRPr="00F32594">
        <w:t>家以上，国际软件产业链中高端阵营的大型企业达</w:t>
      </w:r>
      <w:r w:rsidRPr="00F32594">
        <w:t>2</w:t>
      </w:r>
      <w:r w:rsidRPr="00F32594">
        <w:t>家以上，全市中国软件百强企业超过</w:t>
      </w:r>
      <w:r w:rsidRPr="00F32594">
        <w:t>12</w:t>
      </w:r>
      <w:r w:rsidRPr="00F32594">
        <w:t>家，细分领域重点软件企业超过</w:t>
      </w:r>
      <w:r w:rsidRPr="00F32594">
        <w:t>35</w:t>
      </w:r>
      <w:r w:rsidRPr="00F32594">
        <w:t>家，亿元以上企业超过</w:t>
      </w:r>
      <w:r w:rsidRPr="00F32594">
        <w:t>600</w:t>
      </w:r>
      <w:r w:rsidRPr="00F32594">
        <w:t>家，年均新登记注册市场主体约</w:t>
      </w:r>
      <w:r w:rsidRPr="00F32594">
        <w:t>1.3</w:t>
      </w:r>
      <w:r w:rsidRPr="00F32594">
        <w:t>万个。软件业务收入突破</w:t>
      </w:r>
      <w:r w:rsidRPr="00F32594">
        <w:t>8000</w:t>
      </w:r>
      <w:r w:rsidRPr="00F32594">
        <w:t>亿元，年均增长约</w:t>
      </w:r>
      <w:r w:rsidRPr="00F32594">
        <w:t>13%</w:t>
      </w:r>
      <w:r w:rsidRPr="00F32594">
        <w:t>。离岸服务外包执行金额超过</w:t>
      </w:r>
      <w:r w:rsidRPr="00F32594">
        <w:t>280</w:t>
      </w:r>
      <w:r w:rsidRPr="00F32594">
        <w:t>亿元。软件从业人员达到</w:t>
      </w:r>
      <w:r w:rsidRPr="00F32594">
        <w:t>80</w:t>
      </w:r>
      <w:r w:rsidRPr="00F32594">
        <w:t>万人。</w:t>
      </w:r>
    </w:p>
    <w:p w:rsidR="00E00DAA" w:rsidRPr="00F32594" w:rsidRDefault="00E00DAA" w:rsidP="00E00DAA">
      <w:pPr>
        <w:autoSpaceDE w:val="0"/>
        <w:autoSpaceDN w:val="0"/>
        <w:adjustRightInd w:val="0"/>
        <w:snapToGrid w:val="0"/>
        <w:spacing w:line="312" w:lineRule="auto"/>
        <w:ind w:firstLineChars="200" w:firstLine="632"/>
        <w:outlineLvl w:val="0"/>
        <w:rPr>
          <w:rFonts w:eastAsia="方正黑体简体" w:hint="eastAsia"/>
          <w:kern w:val="0"/>
        </w:rPr>
      </w:pPr>
      <w:r w:rsidRPr="00F32594">
        <w:rPr>
          <w:rFonts w:eastAsia="方正黑体简体" w:hint="eastAsia"/>
          <w:kern w:val="0"/>
        </w:rPr>
        <w:t>四、发展重点</w:t>
      </w:r>
    </w:p>
    <w:p w:rsidR="00E00DAA" w:rsidRPr="00F32594" w:rsidRDefault="00E00DAA" w:rsidP="00E00DAA">
      <w:pPr>
        <w:adjustRightInd w:val="0"/>
        <w:snapToGrid w:val="0"/>
        <w:spacing w:line="312" w:lineRule="auto"/>
        <w:ind w:firstLineChars="200" w:firstLine="632"/>
        <w:rPr>
          <w:szCs w:val="22"/>
        </w:rPr>
      </w:pPr>
      <w:r w:rsidRPr="00F32594">
        <w:rPr>
          <w:szCs w:val="22"/>
        </w:rPr>
        <w:t>秉持</w:t>
      </w:r>
      <w:r w:rsidRPr="00F32594">
        <w:rPr>
          <w:rFonts w:ascii="方正仿宋简体" w:hint="eastAsia"/>
          <w:szCs w:val="22"/>
        </w:rPr>
        <w:t>“</w:t>
      </w:r>
      <w:r w:rsidRPr="00F32594">
        <w:rPr>
          <w:szCs w:val="22"/>
        </w:rPr>
        <w:t>有所为、有所不为</w:t>
      </w:r>
      <w:r w:rsidRPr="00F32594">
        <w:rPr>
          <w:rFonts w:ascii="方正仿宋简体" w:hint="eastAsia"/>
          <w:szCs w:val="22"/>
        </w:rPr>
        <w:t>”</w:t>
      </w:r>
      <w:r w:rsidRPr="00F32594">
        <w:rPr>
          <w:szCs w:val="22"/>
        </w:rPr>
        <w:t>的发展理念，前瞻布局打造</w:t>
      </w:r>
      <w:r w:rsidRPr="00F32594">
        <w:rPr>
          <w:rFonts w:ascii="方正仿宋简体" w:hint="eastAsia"/>
          <w:szCs w:val="22"/>
        </w:rPr>
        <w:t>“</w:t>
      </w:r>
      <w:r w:rsidRPr="00F32594">
        <w:rPr>
          <w:szCs w:val="22"/>
        </w:rPr>
        <w:t>关键技术</w:t>
      </w:r>
      <w:r w:rsidRPr="00F32594">
        <w:rPr>
          <w:szCs w:val="22"/>
        </w:rPr>
        <w:t>+</w:t>
      </w:r>
      <w:r w:rsidRPr="00F32594">
        <w:rPr>
          <w:szCs w:val="22"/>
        </w:rPr>
        <w:t>主要产品</w:t>
      </w:r>
      <w:r w:rsidRPr="00F32594">
        <w:rPr>
          <w:szCs w:val="22"/>
        </w:rPr>
        <w:t>+</w:t>
      </w:r>
      <w:r w:rsidRPr="00F32594">
        <w:rPr>
          <w:szCs w:val="22"/>
        </w:rPr>
        <w:t>新兴服务</w:t>
      </w:r>
      <w:r w:rsidRPr="00F32594">
        <w:rPr>
          <w:rFonts w:ascii="方正仿宋简体" w:hint="eastAsia"/>
          <w:szCs w:val="22"/>
        </w:rPr>
        <w:t>”</w:t>
      </w:r>
      <w:r w:rsidRPr="00F32594">
        <w:rPr>
          <w:szCs w:val="22"/>
        </w:rPr>
        <w:t>的产业核心体系，在数字化、网络化、平台化、服务化、智能化、生态化六个维度推进产业生态的融合演进，深耕工业软件（含嵌入式系统）、数字文创、网络信息安全、集成电路设计（含测试）</w:t>
      </w:r>
      <w:r w:rsidRPr="00F32594">
        <w:rPr>
          <w:rFonts w:hint="eastAsia"/>
          <w:szCs w:val="22"/>
        </w:rPr>
        <w:t>、</w:t>
      </w:r>
      <w:r w:rsidRPr="00F32594">
        <w:rPr>
          <w:szCs w:val="22"/>
        </w:rPr>
        <w:t>智慧旅游</w:t>
      </w:r>
      <w:r w:rsidRPr="00F32594">
        <w:rPr>
          <w:rFonts w:hint="eastAsia"/>
          <w:szCs w:val="22"/>
        </w:rPr>
        <w:t>五</w:t>
      </w:r>
      <w:r w:rsidRPr="00F32594">
        <w:rPr>
          <w:szCs w:val="22"/>
        </w:rPr>
        <w:t>大领域打造城市的产业名片，形成核心技术支撑、融合应用推动、比较优势凸显、行业特色引领的高质量发展新型架构（图</w:t>
      </w:r>
      <w:r w:rsidRPr="00F32594">
        <w:rPr>
          <w:szCs w:val="22"/>
        </w:rPr>
        <w:t>1</w:t>
      </w:r>
      <w:r w:rsidRPr="00F32594">
        <w:rPr>
          <w:szCs w:val="22"/>
        </w:rPr>
        <w:t>）。</w:t>
      </w:r>
    </w:p>
    <w:p w:rsidR="00E00DAA" w:rsidRPr="00F32594" w:rsidRDefault="00E00DAA" w:rsidP="00E00DAA">
      <w:pPr>
        <w:overflowPunct w:val="0"/>
        <w:adjustRightInd w:val="0"/>
        <w:snapToGrid w:val="0"/>
        <w:spacing w:line="312" w:lineRule="auto"/>
        <w:jc w:val="center"/>
        <w:rPr>
          <w:rFonts w:hint="eastAsia"/>
          <w:szCs w:val="22"/>
        </w:rPr>
      </w:pPr>
      <w:r>
        <w:rPr>
          <w:noProof/>
        </w:rPr>
        <w:lastRenderedPageBreak/>
        <w:drawing>
          <wp:inline distT="0" distB="0" distL="0" distR="0">
            <wp:extent cx="5615305" cy="372237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5305" cy="3722370"/>
                    </a:xfrm>
                    <a:prstGeom prst="rect">
                      <a:avLst/>
                    </a:prstGeom>
                    <a:noFill/>
                    <a:ln>
                      <a:noFill/>
                    </a:ln>
                  </pic:spPr>
                </pic:pic>
              </a:graphicData>
            </a:graphic>
          </wp:inline>
        </w:drawing>
      </w:r>
    </w:p>
    <w:p w:rsidR="00E00DAA" w:rsidRPr="00F32594" w:rsidRDefault="00E00DAA" w:rsidP="00E00DAA">
      <w:pPr>
        <w:overflowPunct w:val="0"/>
        <w:adjustRightInd w:val="0"/>
        <w:snapToGrid w:val="0"/>
        <w:jc w:val="center"/>
        <w:rPr>
          <w:rFonts w:eastAsia="方正黑体简体" w:hint="eastAsia"/>
          <w:sz w:val="24"/>
          <w:szCs w:val="24"/>
          <w:lang w:val="en-US" w:eastAsia="zh-CN"/>
        </w:rPr>
      </w:pPr>
      <w:r w:rsidRPr="00F32594">
        <w:rPr>
          <w:rFonts w:eastAsia="方正黑体简体" w:hint="eastAsia"/>
          <w:sz w:val="24"/>
          <w:szCs w:val="24"/>
          <w:lang w:val="en-US" w:eastAsia="zh-CN"/>
        </w:rPr>
        <w:t>图</w:t>
      </w:r>
      <w:r w:rsidRPr="00F32594">
        <w:rPr>
          <w:rFonts w:eastAsia="方正黑体简体" w:hint="eastAsia"/>
          <w:sz w:val="24"/>
          <w:szCs w:val="24"/>
          <w:lang w:val="en-US" w:eastAsia="zh-CN"/>
        </w:rPr>
        <w:t xml:space="preserve">1 </w:t>
      </w:r>
      <w:r w:rsidRPr="00F32594">
        <w:rPr>
          <w:rFonts w:eastAsia="方正黑体简体"/>
          <w:sz w:val="24"/>
          <w:szCs w:val="24"/>
          <w:lang w:val="en-US" w:eastAsia="zh-CN"/>
        </w:rPr>
        <w:t xml:space="preserve"> </w:t>
      </w:r>
      <w:r w:rsidRPr="00F32594">
        <w:rPr>
          <w:rFonts w:eastAsia="方正黑体简体" w:hint="eastAsia"/>
          <w:sz w:val="24"/>
          <w:szCs w:val="24"/>
          <w:lang w:val="en-US" w:eastAsia="zh-CN"/>
        </w:rPr>
        <w:t>成都市软件产业高质量发展总体架构</w:t>
      </w:r>
    </w:p>
    <w:p w:rsidR="00E00DAA" w:rsidRPr="00F32594" w:rsidRDefault="00E00DAA" w:rsidP="00E00DAA">
      <w:pPr>
        <w:overflowPunct w:val="0"/>
        <w:adjustRightInd w:val="0"/>
        <w:snapToGrid w:val="0"/>
        <w:spacing w:line="312" w:lineRule="auto"/>
        <w:ind w:firstLineChars="200" w:firstLine="632"/>
        <w:outlineLvl w:val="1"/>
        <w:rPr>
          <w:szCs w:val="22"/>
        </w:rPr>
      </w:pPr>
      <w:r w:rsidRPr="00F32594">
        <w:rPr>
          <w:rFonts w:eastAsia="方正楷体简体" w:hint="eastAsia"/>
          <w:szCs w:val="22"/>
        </w:rPr>
        <w:t>（一）关键技术。</w:t>
      </w:r>
      <w:r w:rsidRPr="00F32594">
        <w:rPr>
          <w:szCs w:val="22"/>
        </w:rPr>
        <w:t>深度契合国家战略，积极借力国家专项、基金等，充分协调</w:t>
      </w:r>
      <w:r w:rsidRPr="00F32594">
        <w:rPr>
          <w:rFonts w:ascii="方正仿宋简体" w:hint="eastAsia"/>
          <w:szCs w:val="22"/>
        </w:rPr>
        <w:t>“</w:t>
      </w:r>
      <w:r w:rsidRPr="00F32594">
        <w:rPr>
          <w:szCs w:val="22"/>
        </w:rPr>
        <w:t>产学研用</w:t>
      </w:r>
      <w:r w:rsidRPr="00F32594">
        <w:rPr>
          <w:rFonts w:ascii="方正仿宋简体" w:hint="eastAsia"/>
          <w:szCs w:val="22"/>
        </w:rPr>
        <w:t>”</w:t>
      </w:r>
      <w:r w:rsidRPr="00F32594">
        <w:rPr>
          <w:szCs w:val="22"/>
        </w:rPr>
        <w:t>研发力量，聚焦</w:t>
      </w:r>
      <w:r w:rsidRPr="00F32594">
        <w:rPr>
          <w:rFonts w:hint="eastAsia"/>
          <w:szCs w:val="22"/>
        </w:rPr>
        <w:t>五大</w:t>
      </w:r>
      <w:r w:rsidRPr="00F32594">
        <w:rPr>
          <w:szCs w:val="22"/>
        </w:rPr>
        <w:t>领域布局突破一批核心关键技术，加快培育</w:t>
      </w:r>
      <w:r w:rsidRPr="00F32594">
        <w:rPr>
          <w:rFonts w:ascii="方正仿宋简体" w:hint="eastAsia"/>
          <w:szCs w:val="22"/>
        </w:rPr>
        <w:t>“</w:t>
      </w:r>
      <w:r w:rsidRPr="00F32594">
        <w:rPr>
          <w:szCs w:val="22"/>
        </w:rPr>
        <w:t>国家队</w:t>
      </w:r>
      <w:r w:rsidRPr="00F32594">
        <w:rPr>
          <w:rFonts w:ascii="方正仿宋简体" w:hint="eastAsia"/>
          <w:szCs w:val="22"/>
        </w:rPr>
        <w:t>”</w:t>
      </w:r>
      <w:r w:rsidRPr="00F32594">
        <w:rPr>
          <w:szCs w:val="22"/>
        </w:rPr>
        <w:t>软件企业，成为国产软件重要战略基地。</w:t>
      </w:r>
    </w:p>
    <w:p w:rsidR="00E00DAA" w:rsidRPr="00F32594" w:rsidRDefault="00E00DAA" w:rsidP="00E00DAA">
      <w:pPr>
        <w:adjustRightInd w:val="0"/>
        <w:snapToGrid w:val="0"/>
        <w:spacing w:line="312" w:lineRule="auto"/>
        <w:ind w:firstLineChars="200" w:firstLine="632"/>
        <w:rPr>
          <w:szCs w:val="22"/>
        </w:rPr>
      </w:pPr>
      <w:r w:rsidRPr="00F32594">
        <w:rPr>
          <w:szCs w:val="22"/>
        </w:rPr>
        <w:t>1</w:t>
      </w:r>
      <w:r w:rsidRPr="00F32594">
        <w:rPr>
          <w:rFonts w:hint="eastAsia"/>
          <w:szCs w:val="22"/>
        </w:rPr>
        <w:t>．</w:t>
      </w:r>
      <w:r w:rsidRPr="00F32594">
        <w:rPr>
          <w:szCs w:val="22"/>
        </w:rPr>
        <w:t>操作系统技术。集中突破面向底层硬件和上层应用的统一软件包格式、硬件设备免驱动应用、可信计算应用、高可用集群应用、抽象内核驱动框架等技术。重点发展面向硬件驱动的智能安装维护、操作系统的模块化、大规模安全可靠终端智能化管控、安全可靠终端的信息收集等技术。聚力攻关面向底层异构、</w:t>
      </w:r>
      <w:r w:rsidRPr="00F32594">
        <w:rPr>
          <w:szCs w:val="22"/>
        </w:rPr>
        <w:lastRenderedPageBreak/>
        <w:t>复杂装备及其现场总线协议的适配技术。鼓励发展控制程序统一设计、开发、测试与发布等技术。</w:t>
      </w:r>
    </w:p>
    <w:p w:rsidR="00E00DAA" w:rsidRPr="00F32594" w:rsidRDefault="00E00DAA" w:rsidP="00E00DAA">
      <w:pPr>
        <w:adjustRightInd w:val="0"/>
        <w:snapToGrid w:val="0"/>
        <w:spacing w:line="312" w:lineRule="auto"/>
        <w:ind w:firstLineChars="200" w:firstLine="632"/>
        <w:rPr>
          <w:szCs w:val="22"/>
        </w:rPr>
      </w:pPr>
      <w:r w:rsidRPr="00F32594">
        <w:rPr>
          <w:szCs w:val="22"/>
        </w:rPr>
        <w:t>2</w:t>
      </w:r>
      <w:r w:rsidRPr="00F32594">
        <w:rPr>
          <w:rFonts w:hint="eastAsia"/>
          <w:szCs w:val="22"/>
        </w:rPr>
        <w:t>．</w:t>
      </w:r>
      <w:r w:rsidRPr="00F32594">
        <w:rPr>
          <w:rFonts w:ascii="方正仿宋简体" w:hint="eastAsia"/>
          <w:szCs w:val="22"/>
        </w:rPr>
        <w:t>“</w:t>
      </w:r>
      <w:r w:rsidRPr="00F32594">
        <w:rPr>
          <w:szCs w:val="22"/>
        </w:rPr>
        <w:t>云大物移智</w:t>
      </w:r>
      <w:r w:rsidRPr="00F32594">
        <w:rPr>
          <w:rFonts w:ascii="方正仿宋简体" w:hint="eastAsia"/>
          <w:szCs w:val="22"/>
        </w:rPr>
        <w:t>”</w:t>
      </w:r>
      <w:r w:rsidRPr="00F32594">
        <w:rPr>
          <w:szCs w:val="22"/>
        </w:rPr>
        <w:t>技术。重点发展基础设施、平台管理、可信计算、边缘计算、虚拟化等云计算技术；数据采集、数据集成、多模态管理、数据清洗、数据挖掘、可视化分析等大数据技术；短距离通信、</w:t>
      </w:r>
      <w:r w:rsidRPr="00F32594">
        <w:rPr>
          <w:szCs w:val="22"/>
        </w:rPr>
        <w:t>NB-IoT</w:t>
      </w:r>
      <w:r w:rsidRPr="00F32594">
        <w:rPr>
          <w:szCs w:val="22"/>
        </w:rPr>
        <w:t>、</w:t>
      </w:r>
      <w:r w:rsidRPr="00F32594">
        <w:rPr>
          <w:szCs w:val="22"/>
        </w:rPr>
        <w:t>LoRa</w:t>
      </w:r>
      <w:r w:rsidRPr="00F32594">
        <w:rPr>
          <w:szCs w:val="22"/>
        </w:rPr>
        <w:t>等低功率广域网和高性能传感网，智能传感等物联网技术；</w:t>
      </w:r>
      <w:smartTag w:uri="urn:schemas-microsoft-com:office:smarttags" w:element="chmetcnv">
        <w:smartTagPr>
          <w:attr w:name="UnitName" w:val="g"/>
          <w:attr w:name="SourceValue" w:val="5"/>
          <w:attr w:name="HasSpace" w:val="False"/>
          <w:attr w:name="Negative" w:val="False"/>
          <w:attr w:name="NumberType" w:val="1"/>
          <w:attr w:name="TCSC" w:val="0"/>
        </w:smartTagPr>
        <w:r w:rsidRPr="00F32594">
          <w:rPr>
            <w:szCs w:val="22"/>
          </w:rPr>
          <w:t>5G</w:t>
        </w:r>
      </w:smartTag>
      <w:r w:rsidRPr="00F32594">
        <w:rPr>
          <w:szCs w:val="22"/>
        </w:rPr>
        <w:t>移动基站、</w:t>
      </w:r>
      <w:smartTag w:uri="urn:schemas-microsoft-com:office:smarttags" w:element="chmetcnv">
        <w:smartTagPr>
          <w:attr w:name="UnitName" w:val="g"/>
          <w:attr w:name="SourceValue" w:val="5"/>
          <w:attr w:name="HasSpace" w:val="False"/>
          <w:attr w:name="Negative" w:val="False"/>
          <w:attr w:name="NumberType" w:val="1"/>
          <w:attr w:name="TCSC" w:val="0"/>
        </w:smartTagPr>
        <w:r w:rsidRPr="00F32594">
          <w:rPr>
            <w:szCs w:val="22"/>
          </w:rPr>
          <w:t>5G</w:t>
        </w:r>
      </w:smartTag>
      <w:r w:rsidRPr="00F32594">
        <w:rPr>
          <w:szCs w:val="22"/>
        </w:rPr>
        <w:t>传输，</w:t>
      </w:r>
      <w:smartTag w:uri="urn:schemas-microsoft-com:office:smarttags" w:element="chmetcnv">
        <w:smartTagPr>
          <w:attr w:name="UnitName" w:val="g"/>
          <w:attr w:name="SourceValue" w:val="5"/>
          <w:attr w:name="HasSpace" w:val="False"/>
          <w:attr w:name="Negative" w:val="False"/>
          <w:attr w:name="NumberType" w:val="1"/>
          <w:attr w:name="TCSC" w:val="0"/>
        </w:smartTagPr>
        <w:r w:rsidRPr="00F32594">
          <w:rPr>
            <w:szCs w:val="22"/>
          </w:rPr>
          <w:t>5G</w:t>
        </w:r>
      </w:smartTag>
      <w:r w:rsidRPr="00F32594">
        <w:rPr>
          <w:szCs w:val="22"/>
        </w:rPr>
        <w:t>信号处理等无线移动互联网技术；计算机视听觉、生物识别、复杂环境识别、语音识别、机器学习、自然语言理解、决策控制、人机交互等人工智能技术。</w:t>
      </w:r>
    </w:p>
    <w:p w:rsidR="00E00DAA" w:rsidRPr="00F32594" w:rsidRDefault="00E00DAA" w:rsidP="00E00DAA">
      <w:pPr>
        <w:adjustRightInd w:val="0"/>
        <w:snapToGrid w:val="0"/>
        <w:spacing w:line="312" w:lineRule="auto"/>
        <w:ind w:firstLineChars="200" w:firstLine="632"/>
        <w:rPr>
          <w:szCs w:val="22"/>
        </w:rPr>
      </w:pPr>
      <w:r w:rsidRPr="00F32594">
        <w:rPr>
          <w:szCs w:val="22"/>
        </w:rPr>
        <w:t>3</w:t>
      </w:r>
      <w:r w:rsidRPr="00F32594">
        <w:rPr>
          <w:rFonts w:hint="eastAsia"/>
          <w:szCs w:val="22"/>
        </w:rPr>
        <w:t>．</w:t>
      </w:r>
      <w:r w:rsidRPr="00F32594">
        <w:rPr>
          <w:szCs w:val="22"/>
        </w:rPr>
        <w:t>工业控制技术。着力突破数据采集与监控系统、分布式控制系统、可编程逻辑控制器（</w:t>
      </w:r>
      <w:r w:rsidRPr="00F32594">
        <w:rPr>
          <w:szCs w:val="22"/>
        </w:rPr>
        <w:t>PLC</w:t>
      </w:r>
      <w:r w:rsidRPr="00F32594">
        <w:rPr>
          <w:szCs w:val="22"/>
        </w:rPr>
        <w:t>）、人机交互界面设备等部件技术；自学习控制、远距离诊断、自寻优控制等控制技术。大力发展微型可编程控制器、芯片级系统（</w:t>
      </w:r>
      <w:r w:rsidRPr="00F32594">
        <w:rPr>
          <w:szCs w:val="22"/>
        </w:rPr>
        <w:t>SOC</w:t>
      </w:r>
      <w:r w:rsidRPr="00F32594">
        <w:rPr>
          <w:szCs w:val="22"/>
        </w:rPr>
        <w:t>）、嵌入式控制器等设计技术。集中攻关工业总线、工艺仿真等应用技术；数据集成、平台管理、开发工具、微服务框架、建模分析等平台技术体系。重点发展节点解析、信息管理、异构标识互操作等工业互联网技</w:t>
      </w:r>
      <w:r w:rsidRPr="00F32594">
        <w:rPr>
          <w:szCs w:val="22"/>
        </w:rPr>
        <w:lastRenderedPageBreak/>
        <w:t>术。</w:t>
      </w:r>
    </w:p>
    <w:p w:rsidR="00E00DAA" w:rsidRPr="00F32594" w:rsidRDefault="00E00DAA" w:rsidP="00E00DAA">
      <w:pPr>
        <w:adjustRightInd w:val="0"/>
        <w:snapToGrid w:val="0"/>
        <w:spacing w:line="312" w:lineRule="auto"/>
        <w:ind w:firstLineChars="200" w:firstLine="632"/>
        <w:rPr>
          <w:szCs w:val="22"/>
        </w:rPr>
      </w:pPr>
      <w:r w:rsidRPr="00F32594">
        <w:rPr>
          <w:szCs w:val="22"/>
        </w:rPr>
        <w:t>4</w:t>
      </w:r>
      <w:r w:rsidRPr="00F32594">
        <w:rPr>
          <w:rFonts w:hint="eastAsia"/>
          <w:szCs w:val="22"/>
        </w:rPr>
        <w:t>．</w:t>
      </w:r>
      <w:r w:rsidRPr="00F32594">
        <w:rPr>
          <w:szCs w:val="22"/>
        </w:rPr>
        <w:t>网络信息安全技术。大力发展情报价值驱动风险分析、攻击预测、态势感知等预测技术；系统优化</w:t>
      </w:r>
      <w:r w:rsidRPr="00F32594">
        <w:rPr>
          <w:szCs w:val="22"/>
        </w:rPr>
        <w:t>/</w:t>
      </w:r>
      <w:r w:rsidRPr="00F32594">
        <w:rPr>
          <w:szCs w:val="22"/>
        </w:rPr>
        <w:t>隔离与基于攻击欺骗</w:t>
      </w:r>
      <w:r w:rsidRPr="00F32594">
        <w:rPr>
          <w:szCs w:val="22"/>
        </w:rPr>
        <w:t>/</w:t>
      </w:r>
      <w:r w:rsidRPr="00F32594">
        <w:rPr>
          <w:szCs w:val="22"/>
        </w:rPr>
        <w:t>转移的防护技术。重点发展已知威胁检测、未知威胁检测等响应技术；修复实施自动化、安全事件回溯分析等恢复技术。集中突破工业数据包检测、工控漏洞挖掘、工控防火墙、工业隔离网关等工控安全技术。加强监测预警、量子通信、区块链、网络测绘等技术研究。</w:t>
      </w:r>
    </w:p>
    <w:p w:rsidR="00E00DAA" w:rsidRPr="00F32594" w:rsidRDefault="00E00DAA" w:rsidP="00E00DAA">
      <w:pPr>
        <w:autoSpaceDE w:val="0"/>
        <w:autoSpaceDN w:val="0"/>
        <w:adjustRightInd w:val="0"/>
        <w:snapToGrid w:val="0"/>
        <w:spacing w:line="312" w:lineRule="auto"/>
        <w:ind w:firstLineChars="200" w:firstLine="632"/>
        <w:outlineLvl w:val="1"/>
        <w:rPr>
          <w:kern w:val="0"/>
        </w:rPr>
      </w:pPr>
      <w:r w:rsidRPr="00F32594">
        <w:rPr>
          <w:rFonts w:eastAsia="方正楷体简体" w:hint="eastAsia"/>
          <w:szCs w:val="22"/>
        </w:rPr>
        <w:t>（二）主要产品。</w:t>
      </w:r>
      <w:r w:rsidRPr="00F32594">
        <w:rPr>
          <w:kern w:val="0"/>
        </w:rPr>
        <w:t>提升软件产品供给能力，开展</w:t>
      </w:r>
      <w:r w:rsidRPr="00F32594">
        <w:rPr>
          <w:rFonts w:ascii="方正仿宋简体" w:hint="eastAsia"/>
          <w:kern w:val="0"/>
        </w:rPr>
        <w:t>“</w:t>
      </w:r>
      <w:r w:rsidRPr="00F32594">
        <w:rPr>
          <w:kern w:val="0"/>
        </w:rPr>
        <w:t>首版次</w:t>
      </w:r>
      <w:r w:rsidRPr="00F32594">
        <w:rPr>
          <w:rFonts w:ascii="方正仿宋简体" w:hint="eastAsia"/>
          <w:kern w:val="0"/>
        </w:rPr>
        <w:t>”</w:t>
      </w:r>
      <w:r w:rsidRPr="00F32594">
        <w:rPr>
          <w:kern w:val="0"/>
        </w:rPr>
        <w:t>软件应用示范，聚焦</w:t>
      </w:r>
      <w:r w:rsidRPr="00F32594">
        <w:rPr>
          <w:rFonts w:hint="eastAsia"/>
          <w:kern w:val="0"/>
        </w:rPr>
        <w:t>五</w:t>
      </w:r>
      <w:r w:rsidRPr="00F32594">
        <w:rPr>
          <w:kern w:val="0"/>
        </w:rPr>
        <w:t>大领域培育一批高质量特色软件产品，打造全球重要的软件研发基地。</w:t>
      </w:r>
    </w:p>
    <w:p w:rsidR="00E00DAA" w:rsidRPr="00F32594" w:rsidRDefault="00E00DAA" w:rsidP="00E00DAA">
      <w:pPr>
        <w:overflowPunct w:val="0"/>
        <w:adjustRightInd w:val="0"/>
        <w:snapToGrid w:val="0"/>
        <w:spacing w:line="312" w:lineRule="auto"/>
        <w:ind w:firstLineChars="200" w:firstLine="632"/>
        <w:rPr>
          <w:szCs w:val="22"/>
        </w:rPr>
      </w:pPr>
      <w:r w:rsidRPr="00F32594">
        <w:rPr>
          <w:szCs w:val="22"/>
        </w:rPr>
        <w:t>1</w:t>
      </w:r>
      <w:r w:rsidRPr="00F32594">
        <w:rPr>
          <w:rFonts w:hint="eastAsia"/>
          <w:szCs w:val="22"/>
        </w:rPr>
        <w:t>．</w:t>
      </w:r>
      <w:r w:rsidRPr="00F32594">
        <w:rPr>
          <w:szCs w:val="22"/>
        </w:rPr>
        <w:t>核心基础软件。大力发展嵌入式系统、分布式数据库和大数据处理引擎、与关键信息基础设施配套的通用软件等；面向人工智能的操作系统、中间件、开发工具，以及开源软件开发平台或函数库等人工智能基础软件；可信计算安全软件、安全操作系统、安全数据库等信息安全基础软件；运营支撑系统、智能电视操作系统等网络化基础软件。</w:t>
      </w:r>
    </w:p>
    <w:p w:rsidR="00E00DAA" w:rsidRPr="00F32594" w:rsidRDefault="00E00DAA" w:rsidP="00E00DAA">
      <w:pPr>
        <w:overflowPunct w:val="0"/>
        <w:adjustRightInd w:val="0"/>
        <w:snapToGrid w:val="0"/>
        <w:spacing w:line="312" w:lineRule="auto"/>
        <w:ind w:firstLineChars="200" w:firstLine="632"/>
        <w:rPr>
          <w:szCs w:val="22"/>
        </w:rPr>
      </w:pPr>
      <w:r w:rsidRPr="00F32594">
        <w:rPr>
          <w:szCs w:val="22"/>
        </w:rPr>
        <w:lastRenderedPageBreak/>
        <w:t>2</w:t>
      </w:r>
      <w:r w:rsidRPr="00F32594">
        <w:rPr>
          <w:rFonts w:hint="eastAsia"/>
          <w:szCs w:val="22"/>
        </w:rPr>
        <w:t>．</w:t>
      </w:r>
      <w:r w:rsidRPr="00F32594">
        <w:rPr>
          <w:szCs w:val="22"/>
        </w:rPr>
        <w:t>共性支撑软件。重点发展加工渲染、游戏引擎和开发系统、测试、模拟仿真等数字内容工具；网络管理、用户管理、数字媒体及内容管理等运行维护软件；软件测试、集成开发、虚拟化管理、数据挖掘、系统集成实施、系统运维、数据处理等工具和环境。大力发展海量训练资源库、云端分析、类脑基础服务、生物验证、智能搜索、智能翻译、智能客服等智能平台；新型智能终端、智能装备的集成平台；移动服务运营与开发平台，智能移动终端软件系统，云端融合应用运行平台。</w:t>
      </w:r>
    </w:p>
    <w:p w:rsidR="00E00DAA" w:rsidRPr="00F32594" w:rsidRDefault="00E00DAA" w:rsidP="00E00DAA">
      <w:pPr>
        <w:overflowPunct w:val="0"/>
        <w:adjustRightInd w:val="0"/>
        <w:snapToGrid w:val="0"/>
        <w:spacing w:line="312" w:lineRule="auto"/>
        <w:ind w:firstLineChars="200" w:firstLine="632"/>
        <w:rPr>
          <w:szCs w:val="22"/>
        </w:rPr>
      </w:pPr>
      <w:r w:rsidRPr="00F32594">
        <w:rPr>
          <w:szCs w:val="22"/>
        </w:rPr>
        <w:t>3</w:t>
      </w:r>
      <w:r w:rsidRPr="00F32594">
        <w:rPr>
          <w:rFonts w:hint="eastAsia"/>
          <w:szCs w:val="22"/>
        </w:rPr>
        <w:t>．</w:t>
      </w:r>
      <w:r w:rsidRPr="00F32594">
        <w:rPr>
          <w:szCs w:val="22"/>
        </w:rPr>
        <w:t>工业软件。大力发展面向电子制造、轨道交通、航空航天、食品等重点行业的研发设计类软件；订单排产、工艺工装、设备维护、远程监控、仓储管理等生产控制类软件；需求管理、决策支持、供应链优化等管理类软件。鼓励开发高支撑价值的研发设计类、生产控制类、经营管理类工业</w:t>
      </w:r>
      <w:r w:rsidRPr="00F32594">
        <w:rPr>
          <w:szCs w:val="22"/>
        </w:rPr>
        <w:t>APP</w:t>
      </w:r>
      <w:r w:rsidRPr="00F32594">
        <w:rPr>
          <w:szCs w:val="22"/>
        </w:rPr>
        <w:t>。重点发展高端装备嵌入式操作系统、嵌入式支撑软件、嵌入式应用软件，以及系统集成关键技术和解决方案。</w:t>
      </w:r>
    </w:p>
    <w:p w:rsidR="00E00DAA" w:rsidRPr="00F32594" w:rsidRDefault="00E00DAA" w:rsidP="00E00DAA">
      <w:pPr>
        <w:overflowPunct w:val="0"/>
        <w:adjustRightInd w:val="0"/>
        <w:snapToGrid w:val="0"/>
        <w:spacing w:line="312" w:lineRule="auto"/>
        <w:ind w:firstLineChars="200" w:firstLine="632"/>
        <w:rPr>
          <w:szCs w:val="22"/>
        </w:rPr>
      </w:pPr>
      <w:r w:rsidRPr="00F32594">
        <w:rPr>
          <w:szCs w:val="22"/>
        </w:rPr>
        <w:t>4</w:t>
      </w:r>
      <w:r w:rsidRPr="00F32594">
        <w:rPr>
          <w:rFonts w:hint="eastAsia"/>
          <w:szCs w:val="22"/>
        </w:rPr>
        <w:t>．</w:t>
      </w:r>
      <w:r w:rsidRPr="00F32594">
        <w:rPr>
          <w:szCs w:val="22"/>
        </w:rPr>
        <w:t>网络信息安全软件。重点发展安全可靠软硬件联合系统及通用技术创新应用平台；防火墙、威胁管理平台、行为监控等</w:t>
      </w:r>
      <w:r w:rsidRPr="00F32594">
        <w:rPr>
          <w:szCs w:val="22"/>
        </w:rPr>
        <w:lastRenderedPageBreak/>
        <w:t>边界安全软件；监测发现、追踪定位等监测管理软件；加强授权、登录控制等访问控制软件；漏洞挖掘、入侵检测等工控安全软件；风险评估、安全测试等评测软件。集中研发基于</w:t>
      </w:r>
      <w:smartTag w:uri="urn:schemas-microsoft-com:office:smarttags" w:element="chmetcnv">
        <w:smartTagPr>
          <w:attr w:name="UnitName" w:val="g"/>
          <w:attr w:name="SourceValue" w:val="5"/>
          <w:attr w:name="HasSpace" w:val="False"/>
          <w:attr w:name="Negative" w:val="False"/>
          <w:attr w:name="NumberType" w:val="1"/>
          <w:attr w:name="TCSC" w:val="0"/>
        </w:smartTagPr>
        <w:r w:rsidRPr="00F32594">
          <w:rPr>
            <w:szCs w:val="22"/>
          </w:rPr>
          <w:t>5G</w:t>
        </w:r>
      </w:smartTag>
      <w:r w:rsidRPr="00F32594">
        <w:rPr>
          <w:szCs w:val="22"/>
        </w:rPr>
        <w:t>、</w:t>
      </w:r>
      <w:r w:rsidRPr="00F32594">
        <w:rPr>
          <w:szCs w:val="22"/>
        </w:rPr>
        <w:t>AI</w:t>
      </w:r>
      <w:r w:rsidRPr="00F32594">
        <w:rPr>
          <w:szCs w:val="22"/>
        </w:rPr>
        <w:t>和物联网等泛在网安全产品；网络关键基础设施安全产品；新经济安全产品、车互联安全产品、机器人安全产品、智能安防产品等。</w:t>
      </w:r>
    </w:p>
    <w:p w:rsidR="00E00DAA" w:rsidRPr="00F32594" w:rsidRDefault="00E00DAA" w:rsidP="00E00DAA">
      <w:pPr>
        <w:overflowPunct w:val="0"/>
        <w:adjustRightInd w:val="0"/>
        <w:snapToGrid w:val="0"/>
        <w:spacing w:line="312" w:lineRule="auto"/>
        <w:ind w:firstLineChars="200" w:firstLine="632"/>
        <w:outlineLvl w:val="1"/>
        <w:rPr>
          <w:szCs w:val="22"/>
        </w:rPr>
      </w:pPr>
      <w:r w:rsidRPr="00F32594">
        <w:rPr>
          <w:rFonts w:eastAsia="方正楷体简体" w:hint="eastAsia"/>
          <w:szCs w:val="22"/>
        </w:rPr>
        <w:t>（三）新兴服务。</w:t>
      </w:r>
      <w:r w:rsidRPr="00F32594">
        <w:rPr>
          <w:szCs w:val="22"/>
        </w:rPr>
        <w:t>深化软件</w:t>
      </w:r>
      <w:r w:rsidRPr="00F32594">
        <w:rPr>
          <w:rFonts w:ascii="方正仿宋简体" w:hint="eastAsia"/>
          <w:szCs w:val="22"/>
        </w:rPr>
        <w:t>“</w:t>
      </w:r>
      <w:r w:rsidRPr="00F32594">
        <w:rPr>
          <w:szCs w:val="22"/>
        </w:rPr>
        <w:t>赋能、赋智和赋值</w:t>
      </w:r>
      <w:r w:rsidRPr="00F32594">
        <w:rPr>
          <w:rFonts w:ascii="方正仿宋简体" w:hint="eastAsia"/>
          <w:szCs w:val="22"/>
        </w:rPr>
        <w:t>”</w:t>
      </w:r>
      <w:r w:rsidRPr="00F32594">
        <w:rPr>
          <w:szCs w:val="22"/>
        </w:rPr>
        <w:t>，推动软件服务向行业应用广泛渗透，聚焦</w:t>
      </w:r>
      <w:r w:rsidRPr="00F32594">
        <w:rPr>
          <w:rFonts w:hint="eastAsia"/>
          <w:szCs w:val="22"/>
        </w:rPr>
        <w:t>五</w:t>
      </w:r>
      <w:r w:rsidRPr="00F32594">
        <w:rPr>
          <w:szCs w:val="22"/>
        </w:rPr>
        <w:t>大领域提升比较优势，引领国内、面向全球，</w:t>
      </w:r>
      <w:r w:rsidRPr="00F32594">
        <w:rPr>
          <w:rFonts w:hint="eastAsia"/>
          <w:szCs w:val="22"/>
        </w:rPr>
        <w:t>打造特色鲜明的行业应用软件基地</w:t>
      </w:r>
      <w:r w:rsidRPr="00F32594">
        <w:rPr>
          <w:szCs w:val="22"/>
        </w:rPr>
        <w:t>。</w:t>
      </w:r>
    </w:p>
    <w:p w:rsidR="00E00DAA" w:rsidRPr="00F32594" w:rsidRDefault="00E00DAA" w:rsidP="00E00DAA">
      <w:pPr>
        <w:adjustRightInd w:val="0"/>
        <w:snapToGrid w:val="0"/>
        <w:spacing w:line="312" w:lineRule="auto"/>
        <w:ind w:firstLineChars="200" w:firstLine="632"/>
        <w:rPr>
          <w:szCs w:val="22"/>
        </w:rPr>
      </w:pPr>
      <w:r w:rsidRPr="00F32594">
        <w:rPr>
          <w:szCs w:val="22"/>
        </w:rPr>
        <w:t>1</w:t>
      </w:r>
      <w:r w:rsidRPr="00F32594">
        <w:rPr>
          <w:rFonts w:hint="eastAsia"/>
          <w:szCs w:val="22"/>
        </w:rPr>
        <w:t>．</w:t>
      </w:r>
      <w:r w:rsidRPr="00F32594">
        <w:rPr>
          <w:rFonts w:ascii="方正仿宋简体" w:hint="eastAsia"/>
          <w:szCs w:val="22"/>
        </w:rPr>
        <w:t>“</w:t>
      </w:r>
      <w:r w:rsidRPr="00F32594">
        <w:rPr>
          <w:szCs w:val="22"/>
        </w:rPr>
        <w:t>云大物移智</w:t>
      </w:r>
      <w:r w:rsidRPr="00F32594">
        <w:rPr>
          <w:rFonts w:ascii="方正仿宋简体" w:hint="eastAsia"/>
          <w:szCs w:val="22"/>
        </w:rPr>
        <w:t>”</w:t>
      </w:r>
      <w:r w:rsidRPr="00F32594">
        <w:rPr>
          <w:szCs w:val="22"/>
        </w:rPr>
        <w:t>应用服务。大力发展基础设施即服务（</w:t>
      </w:r>
      <w:r w:rsidRPr="00F32594">
        <w:rPr>
          <w:szCs w:val="22"/>
        </w:rPr>
        <w:t>IaaS</w:t>
      </w:r>
      <w:r w:rsidRPr="00F32594">
        <w:rPr>
          <w:szCs w:val="22"/>
        </w:rPr>
        <w:t>）、平台即服务（</w:t>
      </w:r>
      <w:r w:rsidRPr="00F32594">
        <w:rPr>
          <w:szCs w:val="22"/>
        </w:rPr>
        <w:t>PaaS</w:t>
      </w:r>
      <w:r w:rsidRPr="00F32594">
        <w:rPr>
          <w:szCs w:val="22"/>
        </w:rPr>
        <w:t>）、软件即服务（</w:t>
      </w:r>
      <w:r w:rsidRPr="00F32594">
        <w:rPr>
          <w:szCs w:val="22"/>
        </w:rPr>
        <w:t>SaaS</w:t>
      </w:r>
      <w:r w:rsidRPr="00F32594">
        <w:rPr>
          <w:szCs w:val="22"/>
        </w:rPr>
        <w:t>）等云计算服务，云计算测评工具研发和测评体系建设，面向个人信息存储、在线开发工具、学习娱乐的云服务平台，安全可信云计算外包服务。重点发展大数据采集和资源建设、资源流通交易、成熟度评估、标准验证、测评认证、加工处理和存储等数据服务；深化在政务、医疗、教育、交通、旅游、就业、社保、环保、应急管理、社会治理等领域的大数据应用。大力发展车联网、北斗导航等基于物联网的新型应用，推动智能网联汽车、北斗导航等应用平台服务。深化</w:t>
      </w:r>
      <w:r w:rsidRPr="00F32594">
        <w:rPr>
          <w:szCs w:val="22"/>
        </w:rPr>
        <w:lastRenderedPageBreak/>
        <w:t>基于移动互联网的移动化、社交化、个性化信息服务，大力发展</w:t>
      </w:r>
      <w:r w:rsidRPr="00F32594">
        <w:rPr>
          <w:rFonts w:ascii="方正仿宋简体" w:hint="eastAsia"/>
          <w:szCs w:val="22"/>
        </w:rPr>
        <w:t>“</w:t>
      </w:r>
      <w:r w:rsidRPr="00F32594">
        <w:rPr>
          <w:szCs w:val="22"/>
        </w:rPr>
        <w:t>互联网</w:t>
      </w:r>
      <w:r w:rsidRPr="00F32594">
        <w:rPr>
          <w:szCs w:val="22"/>
        </w:rPr>
        <w:t>+</w:t>
      </w:r>
      <w:r w:rsidRPr="00F32594">
        <w:rPr>
          <w:rFonts w:ascii="方正仿宋简体" w:hint="eastAsia"/>
          <w:szCs w:val="22"/>
        </w:rPr>
        <w:t>”</w:t>
      </w:r>
      <w:r w:rsidRPr="00F32594">
        <w:rPr>
          <w:szCs w:val="22"/>
        </w:rPr>
        <w:t>新兴媒体、医疗健康、文化教育、交通出行、金融服务、商贸流通等益民服务，</w:t>
      </w:r>
      <w:r w:rsidRPr="00F32594">
        <w:rPr>
          <w:rFonts w:ascii="方正仿宋简体" w:hint="eastAsia"/>
          <w:szCs w:val="22"/>
        </w:rPr>
        <w:t>“</w:t>
      </w:r>
      <w:r w:rsidRPr="00F32594">
        <w:rPr>
          <w:szCs w:val="22"/>
        </w:rPr>
        <w:t>互联网</w:t>
      </w:r>
      <w:r w:rsidRPr="00F32594">
        <w:rPr>
          <w:szCs w:val="22"/>
        </w:rPr>
        <w:t>+</w:t>
      </w:r>
      <w:r w:rsidRPr="00F32594">
        <w:rPr>
          <w:rFonts w:ascii="方正仿宋简体" w:hint="eastAsia"/>
          <w:szCs w:val="22"/>
        </w:rPr>
        <w:t>”</w:t>
      </w:r>
      <w:r w:rsidRPr="00F32594">
        <w:rPr>
          <w:szCs w:val="22"/>
        </w:rPr>
        <w:t>市场信息管理和交易保障、在线信用等公共服务。大力发展基于区块链技术的数字货币、智能合约、保险业务、证券交易、公证业务等智能商业服务。</w:t>
      </w:r>
    </w:p>
    <w:p w:rsidR="00E00DAA" w:rsidRPr="00F32594" w:rsidRDefault="00E00DAA" w:rsidP="00E00DAA">
      <w:pPr>
        <w:adjustRightInd w:val="0"/>
        <w:snapToGrid w:val="0"/>
        <w:spacing w:line="312" w:lineRule="auto"/>
        <w:ind w:firstLineChars="200" w:firstLine="632"/>
      </w:pPr>
      <w:r w:rsidRPr="00F32594">
        <w:rPr>
          <w:szCs w:val="22"/>
        </w:rPr>
        <w:t>2</w:t>
      </w:r>
      <w:r w:rsidRPr="00F32594">
        <w:rPr>
          <w:rFonts w:hint="eastAsia"/>
          <w:szCs w:val="22"/>
        </w:rPr>
        <w:t>．</w:t>
      </w:r>
      <w:r w:rsidRPr="00F32594">
        <w:t>制造业服务化。重点开展智能制造资源和服务的可信云计算资源池建设；基于互联网的按需、众包、众创等研发设计服务模式；产品监测追溯、远程诊断维护、产品全生命周期管理等在线服务新模式；面向产业链上下游的云制造和供应链管理的服务；面向制造业的信息技术咨询、设计和运维服务。鼓励发展面向集成电路、新型显示、医药健康、航空航天、轨道交通以及新型材料等领域的智能工厂、数字化车间，个性化定制、网络化协同制造、服务型制造等智能制造新模式。大力发展基于产品智能化、供应链在线化的大数据分析挖掘，以及供应链金融、融资租赁等新业务。支持发展大宗原材料（钢铁、石化、有色、建材等）、消费品（轻工、纺织、食品等）等垂直领域电子商务、跨境电子商务平台解决方案。</w:t>
      </w:r>
    </w:p>
    <w:p w:rsidR="00E00DAA" w:rsidRPr="00F32594" w:rsidRDefault="00E00DAA" w:rsidP="00E00DAA">
      <w:pPr>
        <w:adjustRightInd w:val="0"/>
        <w:snapToGrid w:val="0"/>
        <w:spacing w:line="312" w:lineRule="auto"/>
        <w:ind w:firstLineChars="200" w:firstLine="632"/>
      </w:pPr>
      <w:r w:rsidRPr="00F32594">
        <w:rPr>
          <w:rFonts w:hint="eastAsia"/>
          <w:szCs w:val="22"/>
        </w:rPr>
        <w:lastRenderedPageBreak/>
        <w:t>3</w:t>
      </w:r>
      <w:r w:rsidRPr="00F32594">
        <w:rPr>
          <w:rFonts w:hint="eastAsia"/>
          <w:szCs w:val="22"/>
        </w:rPr>
        <w:t>．</w:t>
      </w:r>
      <w:r w:rsidRPr="00F32594">
        <w:t>数字文创服务。重点发展数字内容加工整合、推送平台、语义分析及搜索等数字化转化和开发；面向电子商务、展览展示等融合应用数字内容设计；数字音乐、游戏动漫、数字出版、网络广告、虚拟</w:t>
      </w:r>
      <w:r w:rsidRPr="00F32594">
        <w:t>/</w:t>
      </w:r>
      <w:r w:rsidRPr="00F32594">
        <w:t>增强现实等数字内容制作；动漫及衍生产品设计、</w:t>
      </w:r>
      <w:r w:rsidRPr="00F32594">
        <w:t>3D</w:t>
      </w:r>
      <w:r w:rsidRPr="00F32594">
        <w:t>打印服务及建模、电子竞技产业链。大力发展三维城市展示、可视化基础设施管理、城市监控等可视化应用。着力提升高清、</w:t>
      </w:r>
      <w:smartTag w:uri="urn:schemas-microsoft-com:office:smarttags" w:element="chmetcnv">
        <w:smartTagPr>
          <w:attr w:name="UnitName" w:val="g"/>
          <w:attr w:name="SourceValue" w:val="5"/>
          <w:attr w:name="HasSpace" w:val="False"/>
          <w:attr w:name="Negative" w:val="False"/>
          <w:attr w:name="NumberType" w:val="1"/>
          <w:attr w:name="TCSC" w:val="0"/>
        </w:smartTagPr>
        <w:r w:rsidRPr="00F32594">
          <w:t>5G</w:t>
        </w:r>
      </w:smartTag>
      <w:r w:rsidRPr="00F32594">
        <w:t>+8K</w:t>
      </w:r>
      <w:r w:rsidRPr="00F32594">
        <w:t>直播、</w:t>
      </w:r>
      <w:r w:rsidRPr="00F32594">
        <w:t>4K/8K</w:t>
      </w:r>
      <w:r w:rsidRPr="00F32594">
        <w:t>数字电视和交互电视服务能力。全面拓展网络图书馆、影视院线、网络视频、互联网社交、短视频等新媒体渠道。</w:t>
      </w:r>
    </w:p>
    <w:p w:rsidR="00E00DAA" w:rsidRPr="00F32594" w:rsidRDefault="00E00DAA" w:rsidP="00E00DAA">
      <w:pPr>
        <w:adjustRightInd w:val="0"/>
        <w:snapToGrid w:val="0"/>
        <w:spacing w:line="312" w:lineRule="auto"/>
        <w:ind w:firstLineChars="200" w:firstLine="632"/>
        <w:rPr>
          <w:szCs w:val="22"/>
        </w:rPr>
      </w:pPr>
      <w:r w:rsidRPr="00F32594">
        <w:rPr>
          <w:szCs w:val="22"/>
        </w:rPr>
        <w:t>4</w:t>
      </w:r>
      <w:r w:rsidRPr="00F32594">
        <w:rPr>
          <w:rFonts w:hint="eastAsia"/>
          <w:szCs w:val="22"/>
        </w:rPr>
        <w:t>．</w:t>
      </w:r>
      <w:r w:rsidRPr="00F32594">
        <w:rPr>
          <w:szCs w:val="22"/>
        </w:rPr>
        <w:t>集成电路设计与测试。建设</w:t>
      </w:r>
      <w:r w:rsidRPr="00F32594">
        <w:rPr>
          <w:szCs w:val="22"/>
        </w:rPr>
        <w:t>IP</w:t>
      </w:r>
      <w:r w:rsidRPr="00F32594">
        <w:rPr>
          <w:szCs w:val="22"/>
        </w:rPr>
        <w:t>（知识产权）资源库。着力提升存储器、处理器、射频基带一体化、信息安全、视频监控和逻辑处理等芯片设计，数控</w:t>
      </w:r>
      <w:r w:rsidRPr="00F32594">
        <w:rPr>
          <w:szCs w:val="22"/>
        </w:rPr>
        <w:t>/</w:t>
      </w:r>
      <w:r w:rsidRPr="00F32594">
        <w:rPr>
          <w:szCs w:val="22"/>
        </w:rPr>
        <w:t>工业控制装置、物联网、智能电网、汽车电子、金融</w:t>
      </w:r>
      <w:r w:rsidRPr="00F32594">
        <w:rPr>
          <w:szCs w:val="22"/>
        </w:rPr>
        <w:t>IC/RFID</w:t>
      </w:r>
      <w:r w:rsidRPr="00F32594">
        <w:rPr>
          <w:szCs w:val="22"/>
        </w:rPr>
        <w:t>（集成电路</w:t>
      </w:r>
      <w:r w:rsidRPr="00F32594">
        <w:rPr>
          <w:szCs w:val="22"/>
        </w:rPr>
        <w:t>/</w:t>
      </w:r>
      <w:r w:rsidRPr="00F32594">
        <w:rPr>
          <w:szCs w:val="22"/>
        </w:rPr>
        <w:t>射频识别）等行业应用芯片设计，化合物芯片、生物芯片等新一代集成电路设计等服务能力。鼓励提供面向先进工艺的</w:t>
      </w:r>
      <w:r w:rsidRPr="00F32594">
        <w:rPr>
          <w:szCs w:val="22"/>
        </w:rPr>
        <w:t>EDA</w:t>
      </w:r>
      <w:r w:rsidRPr="00F32594">
        <w:rPr>
          <w:szCs w:val="22"/>
        </w:rPr>
        <w:t>（电子设计自动化）、测试、验证、</w:t>
      </w:r>
      <w:r w:rsidRPr="00F32594">
        <w:rPr>
          <w:szCs w:val="22"/>
        </w:rPr>
        <w:t>IP</w:t>
      </w:r>
      <w:r w:rsidRPr="00F32594">
        <w:rPr>
          <w:szCs w:val="22"/>
        </w:rPr>
        <w:t>共享、失效分析等支撑信息服务。</w:t>
      </w:r>
    </w:p>
    <w:p w:rsidR="00E00DAA" w:rsidRPr="00F32594" w:rsidRDefault="00E00DAA" w:rsidP="00E00DAA">
      <w:pPr>
        <w:adjustRightInd w:val="0"/>
        <w:snapToGrid w:val="0"/>
        <w:spacing w:line="312" w:lineRule="auto"/>
        <w:ind w:firstLineChars="200" w:firstLine="632"/>
        <w:rPr>
          <w:szCs w:val="22"/>
        </w:rPr>
      </w:pPr>
      <w:r w:rsidRPr="00F32594">
        <w:rPr>
          <w:szCs w:val="22"/>
        </w:rPr>
        <w:t>5</w:t>
      </w:r>
      <w:r w:rsidRPr="00F32594">
        <w:rPr>
          <w:rFonts w:hint="eastAsia"/>
          <w:szCs w:val="22"/>
        </w:rPr>
        <w:t>．</w:t>
      </w:r>
      <w:r w:rsidRPr="00F32594">
        <w:rPr>
          <w:szCs w:val="22"/>
        </w:rPr>
        <w:t>网络信息安全服务。支持提供网络信息安全咨询、培训、</w:t>
      </w:r>
      <w:r w:rsidRPr="00F32594">
        <w:rPr>
          <w:szCs w:val="22"/>
        </w:rPr>
        <w:lastRenderedPageBreak/>
        <w:t>测试、认证、审计、应急、运维全体系的安全服务，开展风险评估、安全加固、安全集成、加密保密、电子认证、数据备份、灾难恢复、渗透测试、代码审计、等级保护相关服务。</w:t>
      </w:r>
    </w:p>
    <w:p w:rsidR="00E00DAA" w:rsidRPr="00F32594" w:rsidRDefault="00E00DAA" w:rsidP="00E00DAA">
      <w:pPr>
        <w:autoSpaceDE w:val="0"/>
        <w:autoSpaceDN w:val="0"/>
        <w:adjustRightInd w:val="0"/>
        <w:snapToGrid w:val="0"/>
        <w:spacing w:line="312" w:lineRule="auto"/>
        <w:ind w:firstLineChars="200" w:firstLine="632"/>
        <w:outlineLvl w:val="0"/>
        <w:rPr>
          <w:rFonts w:eastAsia="方正黑体简体" w:hint="eastAsia"/>
          <w:kern w:val="0"/>
        </w:rPr>
      </w:pPr>
      <w:r w:rsidRPr="00F32594">
        <w:rPr>
          <w:rFonts w:eastAsia="方正黑体简体" w:hint="eastAsia"/>
          <w:kern w:val="0"/>
        </w:rPr>
        <w:t>五、发展布局</w:t>
      </w:r>
    </w:p>
    <w:p w:rsidR="00E00DAA" w:rsidRPr="00F32594" w:rsidRDefault="00E00DAA" w:rsidP="00E00DAA">
      <w:pPr>
        <w:adjustRightInd w:val="0"/>
        <w:snapToGrid w:val="0"/>
        <w:spacing w:line="312" w:lineRule="auto"/>
        <w:ind w:firstLineChars="200" w:firstLine="632"/>
        <w:rPr>
          <w:szCs w:val="22"/>
        </w:rPr>
      </w:pPr>
      <w:r w:rsidRPr="00F32594">
        <w:rPr>
          <w:szCs w:val="22"/>
        </w:rPr>
        <w:t>按照</w:t>
      </w:r>
      <w:r w:rsidRPr="00F32594">
        <w:rPr>
          <w:rFonts w:ascii="方正仿宋简体" w:hint="eastAsia"/>
          <w:szCs w:val="22"/>
        </w:rPr>
        <w:t>“</w:t>
      </w:r>
      <w:r w:rsidRPr="00F32594">
        <w:rPr>
          <w:szCs w:val="22"/>
        </w:rPr>
        <w:t>1+5+N</w:t>
      </w:r>
      <w:r w:rsidRPr="00F32594">
        <w:rPr>
          <w:rFonts w:ascii="方正仿宋简体" w:hint="eastAsia"/>
          <w:szCs w:val="22"/>
        </w:rPr>
        <w:t>”</w:t>
      </w:r>
      <w:r w:rsidRPr="00F32594">
        <w:rPr>
          <w:szCs w:val="22"/>
        </w:rPr>
        <w:t>总体格局（图</w:t>
      </w:r>
      <w:r w:rsidRPr="00F32594">
        <w:rPr>
          <w:szCs w:val="22"/>
        </w:rPr>
        <w:t>2</w:t>
      </w:r>
      <w:r w:rsidRPr="00F32594">
        <w:rPr>
          <w:szCs w:val="22"/>
        </w:rPr>
        <w:t>），错位发展、梯次配套，打造世界级、国家级、区域级产业名片，支持有条件的区（市）县和产业功能区，结合资源禀赋推动软件产业与主导产业融合发展，构建高质量软件产业生态圈。</w:t>
      </w:r>
    </w:p>
    <w:p w:rsidR="00E00DAA" w:rsidRPr="00F32594" w:rsidRDefault="00E00DAA" w:rsidP="00E00DAA">
      <w:pPr>
        <w:adjustRightInd w:val="0"/>
        <w:snapToGrid w:val="0"/>
        <w:spacing w:line="312" w:lineRule="auto"/>
        <w:ind w:firstLineChars="200" w:firstLine="632"/>
        <w:rPr>
          <w:szCs w:val="22"/>
        </w:rPr>
      </w:pPr>
      <w:r w:rsidRPr="00F32594">
        <w:rPr>
          <w:szCs w:val="22"/>
        </w:rPr>
        <w:t>核心聚集区。重点依托成都高新区，加快提升天府软件园品牌影响力和国际化能力，布局落地国产软件重大项目，引进国际、国内软件巨头，打造世界级高端软件研发聚集区，软件业务规模超过</w:t>
      </w:r>
      <w:r w:rsidRPr="00F32594">
        <w:rPr>
          <w:szCs w:val="22"/>
        </w:rPr>
        <w:t>3000</w:t>
      </w:r>
      <w:r w:rsidRPr="00F32594">
        <w:rPr>
          <w:szCs w:val="22"/>
        </w:rPr>
        <w:t>亿元。</w:t>
      </w:r>
    </w:p>
    <w:p w:rsidR="00E00DAA" w:rsidRPr="00F32594" w:rsidRDefault="00E00DAA" w:rsidP="00E00DAA">
      <w:pPr>
        <w:adjustRightInd w:val="0"/>
        <w:snapToGrid w:val="0"/>
        <w:spacing w:line="312" w:lineRule="auto"/>
        <w:ind w:firstLineChars="200" w:firstLine="632"/>
        <w:rPr>
          <w:szCs w:val="22"/>
        </w:rPr>
      </w:pPr>
      <w:r w:rsidRPr="00F32594">
        <w:rPr>
          <w:rFonts w:hint="eastAsia"/>
          <w:szCs w:val="22"/>
        </w:rPr>
        <w:t>五</w:t>
      </w:r>
      <w:r w:rsidRPr="00F32594">
        <w:rPr>
          <w:szCs w:val="22"/>
        </w:rPr>
        <w:t>大产业基地。重点依托</w:t>
      </w:r>
      <w:r w:rsidRPr="00F32594">
        <w:rPr>
          <w:rFonts w:hint="eastAsia"/>
          <w:szCs w:val="22"/>
        </w:rPr>
        <w:t>成都</w:t>
      </w:r>
      <w:r w:rsidRPr="00F32594">
        <w:rPr>
          <w:szCs w:val="22"/>
        </w:rPr>
        <w:t>天府新区、锦江区、青羊区、双流区</w:t>
      </w:r>
      <w:r w:rsidRPr="00F32594">
        <w:rPr>
          <w:rFonts w:hint="eastAsia"/>
          <w:szCs w:val="22"/>
        </w:rPr>
        <w:t>、</w:t>
      </w:r>
      <w:r w:rsidRPr="00F32594">
        <w:rPr>
          <w:szCs w:val="22"/>
        </w:rPr>
        <w:t>都江堰市，布局并加快建设网络信息安全、数字文创、工业软件、集成电路设计</w:t>
      </w:r>
      <w:r w:rsidRPr="00F32594">
        <w:rPr>
          <w:rFonts w:hint="eastAsia"/>
          <w:szCs w:val="22"/>
        </w:rPr>
        <w:t>、智慧</w:t>
      </w:r>
      <w:r w:rsidRPr="00F32594">
        <w:rPr>
          <w:szCs w:val="22"/>
        </w:rPr>
        <w:t>旅游</w:t>
      </w:r>
      <w:r w:rsidRPr="00F32594">
        <w:rPr>
          <w:rFonts w:hint="eastAsia"/>
          <w:szCs w:val="22"/>
        </w:rPr>
        <w:t>五</w:t>
      </w:r>
      <w:r w:rsidRPr="00F32594">
        <w:rPr>
          <w:szCs w:val="22"/>
        </w:rPr>
        <w:t>个产业基地，培育增长新动能，打造中国软件名城的产业名片，软件业务规模分别超过</w:t>
      </w:r>
      <w:r w:rsidRPr="00F32594">
        <w:rPr>
          <w:szCs w:val="22"/>
        </w:rPr>
        <w:t>500</w:t>
      </w:r>
      <w:r w:rsidRPr="00F32594">
        <w:rPr>
          <w:szCs w:val="22"/>
        </w:rPr>
        <w:t>亿元、</w:t>
      </w:r>
      <w:r w:rsidRPr="00F32594">
        <w:rPr>
          <w:szCs w:val="22"/>
        </w:rPr>
        <w:t>1000</w:t>
      </w:r>
      <w:r w:rsidRPr="00F32594">
        <w:rPr>
          <w:szCs w:val="22"/>
        </w:rPr>
        <w:t>亿元、</w:t>
      </w:r>
      <w:r w:rsidRPr="00F32594">
        <w:rPr>
          <w:szCs w:val="22"/>
        </w:rPr>
        <w:t>1000</w:t>
      </w:r>
      <w:r w:rsidRPr="00F32594">
        <w:rPr>
          <w:szCs w:val="22"/>
        </w:rPr>
        <w:t>亿元、</w:t>
      </w:r>
      <w:r w:rsidRPr="00F32594">
        <w:rPr>
          <w:szCs w:val="22"/>
        </w:rPr>
        <w:t>500</w:t>
      </w:r>
      <w:r w:rsidRPr="00F32594">
        <w:rPr>
          <w:szCs w:val="22"/>
        </w:rPr>
        <w:t>亿元</w:t>
      </w:r>
      <w:r w:rsidRPr="00F32594">
        <w:rPr>
          <w:rFonts w:hint="eastAsia"/>
          <w:szCs w:val="22"/>
        </w:rPr>
        <w:t>、</w:t>
      </w:r>
      <w:r w:rsidRPr="00F32594">
        <w:rPr>
          <w:szCs w:val="22"/>
        </w:rPr>
        <w:t>3</w:t>
      </w:r>
      <w:r w:rsidRPr="00F32594">
        <w:rPr>
          <w:rFonts w:hint="eastAsia"/>
          <w:szCs w:val="22"/>
        </w:rPr>
        <w:t>00</w:t>
      </w:r>
      <w:r w:rsidRPr="00F32594">
        <w:rPr>
          <w:rFonts w:hint="eastAsia"/>
          <w:szCs w:val="22"/>
        </w:rPr>
        <w:t>亿</w:t>
      </w:r>
      <w:r w:rsidRPr="00F32594">
        <w:rPr>
          <w:szCs w:val="22"/>
        </w:rPr>
        <w:t>元。</w:t>
      </w:r>
    </w:p>
    <w:p w:rsidR="00E00DAA" w:rsidRPr="00F32594" w:rsidRDefault="00E00DAA" w:rsidP="00E00DAA">
      <w:pPr>
        <w:overflowPunct w:val="0"/>
        <w:adjustRightInd w:val="0"/>
        <w:snapToGrid w:val="0"/>
        <w:spacing w:line="312" w:lineRule="auto"/>
        <w:jc w:val="center"/>
        <w:rPr>
          <w:szCs w:val="22"/>
        </w:rPr>
      </w:pPr>
      <w:r>
        <w:rPr>
          <w:noProof/>
          <w:szCs w:val="22"/>
        </w:rPr>
        <w:lastRenderedPageBreak/>
        <w:drawing>
          <wp:inline distT="0" distB="0" distL="0" distR="0">
            <wp:extent cx="5034280" cy="3302635"/>
            <wp:effectExtent l="0" t="0" r="0" b="0"/>
            <wp:docPr id="1" name="图片 1" descr="75b420a0d9bc6f871dabd6d8682fb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b420a0d9bc6f871dabd6d8682fb4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4280" cy="3302635"/>
                    </a:xfrm>
                    <a:prstGeom prst="rect">
                      <a:avLst/>
                    </a:prstGeom>
                    <a:noFill/>
                    <a:ln>
                      <a:noFill/>
                    </a:ln>
                  </pic:spPr>
                </pic:pic>
              </a:graphicData>
            </a:graphic>
          </wp:inline>
        </w:drawing>
      </w:r>
    </w:p>
    <w:p w:rsidR="00E00DAA" w:rsidRPr="00F32594" w:rsidRDefault="00E00DAA" w:rsidP="00E00DAA">
      <w:pPr>
        <w:overflowPunct w:val="0"/>
        <w:adjustRightInd w:val="0"/>
        <w:snapToGrid w:val="0"/>
        <w:jc w:val="center"/>
        <w:rPr>
          <w:rFonts w:eastAsia="方正黑体简体" w:hint="eastAsia"/>
          <w:sz w:val="24"/>
          <w:szCs w:val="24"/>
          <w:lang w:val="en-US" w:eastAsia="zh-CN"/>
        </w:rPr>
      </w:pPr>
      <w:r w:rsidRPr="00F32594">
        <w:rPr>
          <w:rFonts w:eastAsia="方正黑体简体" w:hint="eastAsia"/>
          <w:sz w:val="24"/>
          <w:szCs w:val="24"/>
          <w:lang w:val="en-US" w:eastAsia="zh-CN"/>
        </w:rPr>
        <w:t>图</w:t>
      </w:r>
      <w:r w:rsidRPr="00F32594">
        <w:rPr>
          <w:rFonts w:eastAsia="方正黑体简体" w:hint="eastAsia"/>
          <w:sz w:val="24"/>
          <w:szCs w:val="24"/>
          <w:lang w:val="en-US" w:eastAsia="zh-CN"/>
        </w:rPr>
        <w:t xml:space="preserve">2  </w:t>
      </w:r>
      <w:r w:rsidRPr="00F32594">
        <w:rPr>
          <w:rFonts w:eastAsia="方正黑体简体" w:hint="eastAsia"/>
          <w:sz w:val="24"/>
          <w:szCs w:val="24"/>
          <w:lang w:val="en-US" w:eastAsia="zh-CN"/>
        </w:rPr>
        <w:t>成都市软件产业总体布局示意图</w:t>
      </w:r>
    </w:p>
    <w:p w:rsidR="00E00DAA" w:rsidRPr="00664CD1" w:rsidRDefault="00E00DAA" w:rsidP="00E00DAA">
      <w:pPr>
        <w:adjustRightInd w:val="0"/>
        <w:snapToGrid w:val="0"/>
        <w:spacing w:line="312" w:lineRule="auto"/>
        <w:ind w:firstLineChars="200" w:firstLine="608"/>
        <w:rPr>
          <w:spacing w:val="-6"/>
        </w:rPr>
      </w:pPr>
      <w:r w:rsidRPr="00664CD1">
        <w:rPr>
          <w:spacing w:val="-6"/>
        </w:rPr>
        <w:t>融合应用。围绕</w:t>
      </w:r>
      <w:r w:rsidRPr="00664CD1">
        <w:rPr>
          <w:rFonts w:hint="eastAsia"/>
          <w:spacing w:val="-6"/>
        </w:rPr>
        <w:t>车联网、</w:t>
      </w:r>
      <w:r w:rsidRPr="00664CD1">
        <w:rPr>
          <w:spacing w:val="-6"/>
        </w:rPr>
        <w:t>地理信息</w:t>
      </w:r>
      <w:r w:rsidRPr="00664CD1">
        <w:rPr>
          <w:rFonts w:hint="eastAsia"/>
          <w:spacing w:val="-6"/>
        </w:rPr>
        <w:t>、工业电商等领域打造</w:t>
      </w:r>
      <w:r w:rsidRPr="00664CD1">
        <w:rPr>
          <w:rFonts w:hint="eastAsia"/>
          <w:spacing w:val="-6"/>
        </w:rPr>
        <w:t>3</w:t>
      </w:r>
      <w:r w:rsidRPr="00664CD1">
        <w:rPr>
          <w:rFonts w:hint="eastAsia"/>
          <w:spacing w:val="-6"/>
        </w:rPr>
        <w:t>个国家级行业应用软件标杆，</w:t>
      </w:r>
      <w:r w:rsidRPr="00664CD1">
        <w:rPr>
          <w:spacing w:val="-6"/>
        </w:rPr>
        <w:t>智能服务、跨境电商、智能物流、智慧康养、工业</w:t>
      </w:r>
      <w:r w:rsidRPr="00664CD1">
        <w:rPr>
          <w:spacing w:val="-6"/>
        </w:rPr>
        <w:t>APP</w:t>
      </w:r>
      <w:r w:rsidRPr="00664CD1">
        <w:rPr>
          <w:spacing w:val="-6"/>
        </w:rPr>
        <w:t>、大数据等领域</w:t>
      </w:r>
      <w:r w:rsidRPr="00664CD1">
        <w:rPr>
          <w:rFonts w:hint="eastAsia"/>
          <w:spacing w:val="-6"/>
        </w:rPr>
        <w:t>打造</w:t>
      </w:r>
      <w:r w:rsidRPr="00664CD1">
        <w:rPr>
          <w:spacing w:val="-6"/>
        </w:rPr>
        <w:t>6</w:t>
      </w:r>
      <w:r w:rsidRPr="00664CD1">
        <w:rPr>
          <w:rFonts w:hint="eastAsia"/>
          <w:spacing w:val="-6"/>
        </w:rPr>
        <w:t>个区域级行业应用软件标杆，</w:t>
      </w:r>
      <w:r w:rsidRPr="00664CD1">
        <w:rPr>
          <w:spacing w:val="-6"/>
        </w:rPr>
        <w:t>积极在有条件的区（市）县和产业功能区布局专业园区，</w:t>
      </w:r>
      <w:r w:rsidRPr="00664CD1">
        <w:rPr>
          <w:rFonts w:hint="eastAsia"/>
          <w:spacing w:val="-6"/>
        </w:rPr>
        <w:t>打造特色鲜明的行业应用软件基地，借</w:t>
      </w:r>
      <w:r w:rsidRPr="00664CD1">
        <w:rPr>
          <w:spacing w:val="-6"/>
        </w:rPr>
        <w:t>力</w:t>
      </w:r>
      <w:r w:rsidRPr="00664CD1">
        <w:rPr>
          <w:spacing w:val="-6"/>
        </w:rPr>
        <w:t>“</w:t>
      </w:r>
      <w:r w:rsidRPr="00664CD1">
        <w:rPr>
          <w:spacing w:val="-6"/>
        </w:rPr>
        <w:t>五区协同</w:t>
      </w:r>
      <w:r w:rsidRPr="00664CD1">
        <w:rPr>
          <w:spacing w:val="-6"/>
        </w:rPr>
        <w:t>”</w:t>
      </w:r>
      <w:r w:rsidRPr="00664CD1">
        <w:rPr>
          <w:rFonts w:hint="eastAsia"/>
          <w:spacing w:val="-6"/>
        </w:rPr>
        <w:t>，推动软件</w:t>
      </w:r>
      <w:r w:rsidRPr="00664CD1">
        <w:rPr>
          <w:spacing w:val="-6"/>
        </w:rPr>
        <w:t>产业</w:t>
      </w:r>
      <w:r w:rsidRPr="00664CD1">
        <w:rPr>
          <w:rFonts w:hint="eastAsia"/>
          <w:spacing w:val="-6"/>
        </w:rPr>
        <w:t>在成都平原经济区、川南经济区、川东北经济区、攀西经济区、川西北生态示范区深度融合应用</w:t>
      </w:r>
      <w:r w:rsidRPr="00664CD1">
        <w:rPr>
          <w:spacing w:val="-6"/>
        </w:rPr>
        <w:t>，行业应用软件规模超过</w:t>
      </w:r>
      <w:r w:rsidRPr="00664CD1">
        <w:rPr>
          <w:spacing w:val="-6"/>
        </w:rPr>
        <w:t>2000</w:t>
      </w:r>
      <w:r w:rsidRPr="00664CD1">
        <w:rPr>
          <w:spacing w:val="-6"/>
        </w:rPr>
        <w:t>亿元。</w:t>
      </w:r>
    </w:p>
    <w:p w:rsidR="00E00DAA" w:rsidRPr="00F32594" w:rsidRDefault="00E00DAA" w:rsidP="00E00DAA">
      <w:pPr>
        <w:autoSpaceDE w:val="0"/>
        <w:autoSpaceDN w:val="0"/>
        <w:adjustRightInd w:val="0"/>
        <w:snapToGrid w:val="0"/>
        <w:spacing w:line="312" w:lineRule="auto"/>
        <w:ind w:firstLineChars="200" w:firstLine="632"/>
        <w:outlineLvl w:val="0"/>
        <w:rPr>
          <w:rFonts w:eastAsia="方正黑体简体" w:hint="eastAsia"/>
          <w:kern w:val="0"/>
        </w:rPr>
      </w:pPr>
      <w:r w:rsidRPr="00F32594">
        <w:rPr>
          <w:rFonts w:eastAsia="方正黑体简体" w:hint="eastAsia"/>
          <w:kern w:val="0"/>
        </w:rPr>
        <w:t>六、重点任务</w:t>
      </w:r>
    </w:p>
    <w:p w:rsidR="00E00DAA" w:rsidRPr="00F32594" w:rsidRDefault="00E00DAA" w:rsidP="00E00DAA">
      <w:pPr>
        <w:overflowPunct w:val="0"/>
        <w:adjustRightInd w:val="0"/>
        <w:snapToGrid w:val="0"/>
        <w:spacing w:line="312" w:lineRule="auto"/>
        <w:ind w:firstLineChars="200" w:firstLine="632"/>
        <w:outlineLvl w:val="1"/>
        <w:rPr>
          <w:rFonts w:eastAsia="方正楷体简体"/>
          <w:szCs w:val="22"/>
        </w:rPr>
      </w:pPr>
      <w:r w:rsidRPr="00F32594">
        <w:rPr>
          <w:rFonts w:eastAsia="方正楷体简体" w:hint="eastAsia"/>
          <w:kern w:val="0"/>
        </w:rPr>
        <w:t>（一）融入国家战略抢抓国产软件重大机遇</w:t>
      </w:r>
      <w:r w:rsidRPr="00F32594">
        <w:rPr>
          <w:rFonts w:hint="eastAsia"/>
          <w:kern w:val="0"/>
        </w:rPr>
        <w:t>。</w:t>
      </w:r>
      <w:r w:rsidRPr="00F32594">
        <w:rPr>
          <w:kern w:val="0"/>
        </w:rPr>
        <w:t>积极衔接国家</w:t>
      </w:r>
      <w:r w:rsidRPr="00F32594">
        <w:rPr>
          <w:kern w:val="0"/>
        </w:rPr>
        <w:lastRenderedPageBreak/>
        <w:t>战略，支持企业积极争取国家重大专项、重大工程或试点示范项目，支持一批重大专项成果核心团队来蓉落地开展成果转化和应用推广。争创国家数字经济创新发展试验区，发挥</w:t>
      </w:r>
      <w:r w:rsidRPr="00F32594">
        <w:rPr>
          <w:rFonts w:ascii="方正仿宋简体" w:hint="eastAsia"/>
          <w:kern w:val="0"/>
        </w:rPr>
        <w:t>“</w:t>
      </w:r>
      <w:r w:rsidRPr="00F32594">
        <w:rPr>
          <w:kern w:val="0"/>
        </w:rPr>
        <w:t>主干</w:t>
      </w:r>
      <w:r w:rsidRPr="00F32594">
        <w:rPr>
          <w:rFonts w:ascii="方正仿宋简体" w:hint="eastAsia"/>
          <w:kern w:val="0"/>
        </w:rPr>
        <w:t>”</w:t>
      </w:r>
      <w:r w:rsidRPr="00F32594">
        <w:rPr>
          <w:kern w:val="0"/>
        </w:rPr>
        <w:t>作用，鼓励大型企业软件能力商业化转化，引领打造</w:t>
      </w:r>
      <w:r w:rsidRPr="00F32594">
        <w:rPr>
          <w:rFonts w:ascii="方正仿宋简体" w:hint="eastAsia"/>
          <w:kern w:val="0"/>
        </w:rPr>
        <w:t>“</w:t>
      </w:r>
      <w:r w:rsidRPr="00F32594">
        <w:rPr>
          <w:kern w:val="0"/>
        </w:rPr>
        <w:t>成德绵眉泸</w:t>
      </w:r>
      <w:r w:rsidRPr="00F32594">
        <w:rPr>
          <w:rFonts w:ascii="方正仿宋简体" w:hint="eastAsia"/>
          <w:kern w:val="0"/>
        </w:rPr>
        <w:t>”</w:t>
      </w:r>
      <w:r w:rsidRPr="00F32594">
        <w:rPr>
          <w:kern w:val="0"/>
        </w:rPr>
        <w:t>大数据产业走廊，充分利用国家、省推进制造业高质量发展有关政策，支持软件企业加快服务化、平台化转型。着重在基础软件、工业软件、网络信息安全、车联网、人工智能等方面，制定短板清单，组织实施</w:t>
      </w:r>
      <w:r w:rsidRPr="00F32594">
        <w:rPr>
          <w:rFonts w:ascii="方正仿宋简体" w:hint="eastAsia"/>
          <w:kern w:val="0"/>
        </w:rPr>
        <w:t>“</w:t>
      </w:r>
      <w:r w:rsidRPr="00F32594">
        <w:rPr>
          <w:kern w:val="0"/>
        </w:rPr>
        <w:t>一揽子</w:t>
      </w:r>
      <w:r w:rsidRPr="00F32594">
        <w:rPr>
          <w:rFonts w:ascii="方正仿宋简体" w:hint="eastAsia"/>
          <w:kern w:val="0"/>
        </w:rPr>
        <w:t>”</w:t>
      </w:r>
      <w:r w:rsidRPr="00F32594">
        <w:rPr>
          <w:kern w:val="0"/>
        </w:rPr>
        <w:t>突破计划，扶持推出一批</w:t>
      </w:r>
      <w:r w:rsidRPr="00F32594">
        <w:rPr>
          <w:rFonts w:ascii="方正仿宋简体" w:hint="eastAsia"/>
          <w:kern w:val="0"/>
        </w:rPr>
        <w:t>“</w:t>
      </w:r>
      <w:r w:rsidRPr="00F32594">
        <w:rPr>
          <w:kern w:val="0"/>
        </w:rPr>
        <w:t>首版次</w:t>
      </w:r>
      <w:r w:rsidRPr="00F32594">
        <w:rPr>
          <w:rFonts w:ascii="方正仿宋简体" w:hint="eastAsia"/>
          <w:kern w:val="0"/>
        </w:rPr>
        <w:t>”</w:t>
      </w:r>
      <w:r w:rsidRPr="00F32594">
        <w:rPr>
          <w:kern w:val="0"/>
        </w:rPr>
        <w:t>软件产品，提升</w:t>
      </w:r>
      <w:r w:rsidRPr="00F32594">
        <w:rPr>
          <w:rFonts w:ascii="方正仿宋简体" w:hint="eastAsia"/>
          <w:kern w:val="0"/>
        </w:rPr>
        <w:t>“</w:t>
      </w:r>
      <w:r w:rsidRPr="00F32594">
        <w:rPr>
          <w:kern w:val="0"/>
        </w:rPr>
        <w:t>成都造</w:t>
      </w:r>
      <w:r w:rsidRPr="00F32594">
        <w:rPr>
          <w:rFonts w:ascii="方正仿宋简体" w:hint="eastAsia"/>
          <w:kern w:val="0"/>
        </w:rPr>
        <w:t>”</w:t>
      </w:r>
      <w:r w:rsidRPr="00F32594">
        <w:rPr>
          <w:kern w:val="0"/>
        </w:rPr>
        <w:t>软件产品核心竞争力。</w:t>
      </w:r>
      <w:r w:rsidRPr="00F32594">
        <w:rPr>
          <w:rFonts w:eastAsia="方正楷体简体" w:hint="eastAsia"/>
          <w:szCs w:val="22"/>
        </w:rPr>
        <w:t>［责任单位：市经信局、市委保密机要局、市委网信办、市发改委、市科技局，有关市级部门，有关区（市）县］</w:t>
      </w:r>
    </w:p>
    <w:p w:rsidR="00E00DAA" w:rsidRPr="00F32594" w:rsidRDefault="00E00DAA" w:rsidP="00E00DAA">
      <w:pPr>
        <w:overflowPunct w:val="0"/>
        <w:adjustRightInd w:val="0"/>
        <w:snapToGrid w:val="0"/>
        <w:spacing w:line="312" w:lineRule="auto"/>
        <w:ind w:firstLineChars="200" w:firstLine="632"/>
        <w:outlineLvl w:val="1"/>
        <w:rPr>
          <w:rFonts w:hint="eastAsia"/>
          <w:szCs w:val="22"/>
        </w:rPr>
      </w:pPr>
      <w:r w:rsidRPr="00F32594">
        <w:rPr>
          <w:rFonts w:eastAsia="方正楷体简体" w:hint="eastAsia"/>
          <w:kern w:val="0"/>
        </w:rPr>
        <w:t>（二）深化软件赋能赋智赋值开展应用示范</w:t>
      </w:r>
      <w:r w:rsidRPr="00F32594">
        <w:rPr>
          <w:rFonts w:hint="eastAsia"/>
          <w:kern w:val="0"/>
        </w:rPr>
        <w:t>。</w:t>
      </w:r>
      <w:r w:rsidRPr="00F32594">
        <w:rPr>
          <w:szCs w:val="22"/>
        </w:rPr>
        <w:t>围绕智能制造、信息化与工业化深度融合、制造业与互联网融合发展等市场需求，引导软件企业开展跨行业、跨领域的产业协作示范，建设智慧园区，助推建设</w:t>
      </w:r>
      <w:r w:rsidRPr="00F32594">
        <w:rPr>
          <w:kern w:val="0"/>
        </w:rPr>
        <w:t>制造业高质量发展国家级示范区。围绕</w:t>
      </w:r>
      <w:r w:rsidRPr="00F32594">
        <w:t>地理信息</w:t>
      </w:r>
      <w:r w:rsidRPr="00F32594">
        <w:rPr>
          <w:rFonts w:hint="eastAsia"/>
        </w:rPr>
        <w:t>、工业电商</w:t>
      </w:r>
      <w:r w:rsidRPr="00F32594">
        <w:t>、智能服务、车联网、跨境电商、智能物流、智慧康养、</w:t>
      </w:r>
      <w:r w:rsidRPr="00F32594">
        <w:rPr>
          <w:szCs w:val="22"/>
        </w:rPr>
        <w:t>工业</w:t>
      </w:r>
      <w:r w:rsidRPr="00F32594">
        <w:rPr>
          <w:szCs w:val="22"/>
        </w:rPr>
        <w:t>APP</w:t>
      </w:r>
      <w:r w:rsidRPr="00F32594">
        <w:t>、大数据等</w:t>
      </w:r>
      <w:r w:rsidRPr="00F32594">
        <w:rPr>
          <w:rFonts w:hint="eastAsia"/>
        </w:rPr>
        <w:t>九</w:t>
      </w:r>
      <w:r w:rsidRPr="00F32594">
        <w:t>大领域深化</w:t>
      </w:r>
      <w:r w:rsidRPr="00F32594">
        <w:rPr>
          <w:kern w:val="0"/>
        </w:rPr>
        <w:t>信息技术的应用示范。</w:t>
      </w:r>
      <w:r w:rsidRPr="00F32594">
        <w:rPr>
          <w:szCs w:val="22"/>
        </w:rPr>
        <w:t>围绕核</w:t>
      </w:r>
      <w:r w:rsidRPr="00F32594">
        <w:rPr>
          <w:szCs w:val="22"/>
        </w:rPr>
        <w:lastRenderedPageBreak/>
        <w:t>心关键软件，开展国产密码在重要网络和信息系统安全的应用示范。围绕智慧政务、智慧城管、智慧社区等，深化智慧城市建设示范。在关键技术产品、跨平台系统集成、跨行业协同等方面推出一批可复制、可推广的创新成果、解决方案和商业模式。</w:t>
      </w:r>
      <w:r w:rsidRPr="00F32594">
        <w:rPr>
          <w:rFonts w:eastAsia="方正楷体简体" w:hint="eastAsia"/>
          <w:szCs w:val="22"/>
        </w:rPr>
        <w:t>［责任单位：市经信局、市委保密机要局、市委网信办、市网络理政办，有关市级部门，有关区（市）县］</w:t>
      </w:r>
    </w:p>
    <w:p w:rsidR="00E00DAA" w:rsidRPr="00F32594" w:rsidRDefault="00E00DAA" w:rsidP="00E00DAA">
      <w:pPr>
        <w:overflowPunct w:val="0"/>
        <w:adjustRightInd w:val="0"/>
        <w:snapToGrid w:val="0"/>
        <w:spacing w:line="312" w:lineRule="auto"/>
        <w:ind w:firstLineChars="200" w:firstLine="632"/>
        <w:outlineLvl w:val="1"/>
        <w:rPr>
          <w:rFonts w:eastAsia="方正楷体简体"/>
          <w:szCs w:val="22"/>
        </w:rPr>
      </w:pPr>
      <w:r w:rsidRPr="00F32594">
        <w:rPr>
          <w:rFonts w:eastAsia="方正楷体简体" w:hint="eastAsia"/>
          <w:kern w:val="0"/>
        </w:rPr>
        <w:t>（三）分领域分层次专业化招大引强</w:t>
      </w:r>
      <w:r w:rsidRPr="00F32594">
        <w:rPr>
          <w:rFonts w:eastAsia="方正楷体简体" w:hint="eastAsia"/>
          <w:szCs w:val="22"/>
        </w:rPr>
        <w:t>育骨干</w:t>
      </w:r>
      <w:r w:rsidRPr="00F32594">
        <w:rPr>
          <w:rFonts w:eastAsia="方正楷体简体" w:hint="eastAsia"/>
          <w:kern w:val="0"/>
        </w:rPr>
        <w:t>。</w:t>
      </w:r>
      <w:r w:rsidRPr="00F32594">
        <w:rPr>
          <w:kern w:val="0"/>
        </w:rPr>
        <w:t>围绕重点领域组建招商专班实施靶向招商，依托国际、国内重大展会平台实施会展招商，积极引进世界</w:t>
      </w:r>
      <w:r w:rsidRPr="00F32594">
        <w:rPr>
          <w:kern w:val="0"/>
        </w:rPr>
        <w:t>500</w:t>
      </w:r>
      <w:r w:rsidRPr="00F32594">
        <w:rPr>
          <w:szCs w:val="22"/>
        </w:rPr>
        <w:t>强</w:t>
      </w:r>
      <w:r w:rsidRPr="00F32594">
        <w:rPr>
          <w:kern w:val="0"/>
        </w:rPr>
        <w:t>阵营的</w:t>
      </w:r>
      <w:r w:rsidRPr="00F32594">
        <w:rPr>
          <w:kern w:val="0"/>
        </w:rPr>
        <w:t>IT</w:t>
      </w:r>
      <w:r w:rsidRPr="00F32594">
        <w:rPr>
          <w:kern w:val="0"/>
        </w:rPr>
        <w:t>企业、</w:t>
      </w:r>
      <w:r w:rsidRPr="00F32594">
        <w:rPr>
          <w:szCs w:val="22"/>
        </w:rPr>
        <w:t>全球</w:t>
      </w:r>
      <w:r w:rsidRPr="00F32594">
        <w:rPr>
          <w:kern w:val="0"/>
        </w:rPr>
        <w:t>软件百强、中国软件百强、中国互联网百强以及国内外上市软件企业等来蓉进行生态链布局，设立研发中心和经营总部，</w:t>
      </w:r>
      <w:r w:rsidRPr="00F32594">
        <w:rPr>
          <w:szCs w:val="22"/>
        </w:rPr>
        <w:t>支持顶级开源社区来蓉设立分支机构，</w:t>
      </w:r>
      <w:r w:rsidRPr="00F32594">
        <w:rPr>
          <w:kern w:val="0"/>
        </w:rPr>
        <w:t>积极招引一大批具有高成长性、迅速裂变扩张基因的潜力型企业来蓉落地置业，快速聚集一批优秀软件领军人才、开发团队和运营团队来蓉圆梦创业。</w:t>
      </w:r>
      <w:r w:rsidRPr="00F32594">
        <w:rPr>
          <w:szCs w:val="22"/>
        </w:rPr>
        <w:t>遴选</w:t>
      </w:r>
      <w:r w:rsidRPr="00F32594">
        <w:rPr>
          <w:kern w:val="0"/>
        </w:rPr>
        <w:t>有发展潜力的独角兽企业</w:t>
      </w:r>
      <w:r w:rsidRPr="00F32594">
        <w:rPr>
          <w:szCs w:val="22"/>
        </w:rPr>
        <w:t>培育成</w:t>
      </w:r>
      <w:r w:rsidRPr="00F32594">
        <w:rPr>
          <w:kern w:val="0"/>
        </w:rPr>
        <w:t>为</w:t>
      </w:r>
      <w:r w:rsidRPr="00F32594">
        <w:rPr>
          <w:rFonts w:hint="eastAsia"/>
          <w:kern w:val="0"/>
        </w:rPr>
        <w:t>具有</w:t>
      </w:r>
      <w:r w:rsidRPr="00F32594">
        <w:rPr>
          <w:szCs w:val="22"/>
        </w:rPr>
        <w:t>一定规模效益、带动作用强</w:t>
      </w:r>
      <w:r w:rsidRPr="00F32594">
        <w:rPr>
          <w:kern w:val="0"/>
        </w:rPr>
        <w:t>的</w:t>
      </w:r>
      <w:r w:rsidRPr="00F32594">
        <w:rPr>
          <w:szCs w:val="22"/>
        </w:rPr>
        <w:t>骨干</w:t>
      </w:r>
      <w:r w:rsidRPr="00F32594">
        <w:rPr>
          <w:kern w:val="0"/>
        </w:rPr>
        <w:t>龙头企业。</w:t>
      </w:r>
      <w:r w:rsidRPr="00F32594">
        <w:rPr>
          <w:rFonts w:eastAsia="方正楷体简体" w:hint="eastAsia"/>
          <w:szCs w:val="22"/>
        </w:rPr>
        <w:t>［责任单位：市经信局、市投促局、市科技局、市商务局，有关市级部门，有关区（市）县］</w:t>
      </w:r>
    </w:p>
    <w:p w:rsidR="00E00DAA" w:rsidRPr="00F32594" w:rsidRDefault="00E00DAA" w:rsidP="00E00DAA">
      <w:pPr>
        <w:autoSpaceDE w:val="0"/>
        <w:autoSpaceDN w:val="0"/>
        <w:adjustRightInd w:val="0"/>
        <w:snapToGrid w:val="0"/>
        <w:spacing w:line="312" w:lineRule="auto"/>
        <w:ind w:firstLineChars="200" w:firstLine="632"/>
        <w:outlineLvl w:val="1"/>
        <w:rPr>
          <w:rFonts w:eastAsia="方正楷体简体"/>
          <w:szCs w:val="22"/>
        </w:rPr>
      </w:pPr>
      <w:r w:rsidRPr="00F32594">
        <w:rPr>
          <w:rFonts w:eastAsia="方正楷体简体" w:hint="eastAsia"/>
          <w:kern w:val="0"/>
        </w:rPr>
        <w:lastRenderedPageBreak/>
        <w:t>（四）打造公共平台人才基地汇聚高端人才</w:t>
      </w:r>
      <w:r w:rsidRPr="00F32594">
        <w:rPr>
          <w:rFonts w:hint="eastAsia"/>
          <w:kern w:val="0"/>
        </w:rPr>
        <w:t>。实施</w:t>
      </w:r>
      <w:r w:rsidRPr="00F32594">
        <w:rPr>
          <w:rFonts w:ascii="方正仿宋简体" w:hint="eastAsia"/>
          <w:kern w:val="0"/>
        </w:rPr>
        <w:t>“</w:t>
      </w:r>
      <w:r w:rsidRPr="00F32594">
        <w:rPr>
          <w:rFonts w:hint="eastAsia"/>
          <w:kern w:val="0"/>
        </w:rPr>
        <w:t>蓉贝</w:t>
      </w:r>
      <w:r w:rsidRPr="00F32594">
        <w:rPr>
          <w:rFonts w:ascii="方正仿宋简体" w:hint="eastAsia"/>
          <w:kern w:val="0"/>
        </w:rPr>
        <w:t>”</w:t>
      </w:r>
      <w:r w:rsidRPr="00F32594">
        <w:rPr>
          <w:rFonts w:hint="eastAsia"/>
          <w:kern w:val="0"/>
        </w:rPr>
        <w:t>软件人才万人计划，</w:t>
      </w:r>
      <w:r w:rsidRPr="00F32594">
        <w:rPr>
          <w:kern w:val="0"/>
        </w:rPr>
        <w:t>在</w:t>
      </w:r>
      <w:r w:rsidRPr="00F32594">
        <w:rPr>
          <w:rFonts w:hint="eastAsia"/>
          <w:kern w:val="0"/>
        </w:rPr>
        <w:t>基础软件、工业软件、嵌入式软件、大数据软件、工具软件、安全软件、信息技术创新软件、云计算软件、高性能计算软件、智能软件、行业软件</w:t>
      </w:r>
      <w:r w:rsidRPr="00F32594">
        <w:rPr>
          <w:kern w:val="0"/>
        </w:rPr>
        <w:t>等重点领域布局一批创新中心、技术中心、工程中心、联合实验室等；打造成果转化、标准规范、认证检测、市场推广和赛事运营等一批公共技术平台；推动形成一批专业化、社会化的联合创新平台和技术资源库。开展多元化、多层次的校院地企合作，汇聚海内外资源，联合一流企业，鼓励在蓉高校院所，设立一批适应本市软件产业发展需求的品牌学科（专业），打造软件人才培养基地；在引留培用、创新创业、人才评价、公共服务等方面加大政策支持力度，大力培养、引进具有创新能力的</w:t>
      </w:r>
      <w:r w:rsidRPr="00F32594">
        <w:rPr>
          <w:rFonts w:hint="eastAsia"/>
          <w:kern w:val="0"/>
        </w:rPr>
        <w:t>杰出、</w:t>
      </w:r>
      <w:r w:rsidRPr="00F32594">
        <w:rPr>
          <w:kern w:val="0"/>
        </w:rPr>
        <w:t>领军人才，系统分析师、架构设计师、中高层管理者、资深专业技术人员等高端人才，适应新业态、新模式的跨行业复合型人才，掌握共性关键技术的专业人才和熟悉交付规则、具有跨境协同能力的国际化人才；构建人才信息库和人才供需信息平台，完善软件人才评价管理体系和服务支撑体系。</w:t>
      </w:r>
      <w:r w:rsidRPr="00F32594">
        <w:rPr>
          <w:rFonts w:eastAsia="方正楷体简体" w:hint="eastAsia"/>
          <w:szCs w:val="22"/>
        </w:rPr>
        <w:t>［责任单位：市经信局、市发改委、市教育局、市科技</w:t>
      </w:r>
      <w:r w:rsidRPr="00F32594">
        <w:rPr>
          <w:rFonts w:eastAsia="方正楷体简体" w:hint="eastAsia"/>
          <w:szCs w:val="22"/>
        </w:rPr>
        <w:lastRenderedPageBreak/>
        <w:t>局、市人社局，有关市级部门，有关区（市）县］</w:t>
      </w:r>
    </w:p>
    <w:p w:rsidR="00E00DAA" w:rsidRPr="00F32594" w:rsidRDefault="00E00DAA" w:rsidP="00E00DAA">
      <w:pPr>
        <w:autoSpaceDE w:val="0"/>
        <w:autoSpaceDN w:val="0"/>
        <w:adjustRightInd w:val="0"/>
        <w:snapToGrid w:val="0"/>
        <w:spacing w:line="312" w:lineRule="auto"/>
        <w:ind w:firstLineChars="200" w:firstLine="632"/>
        <w:outlineLvl w:val="1"/>
        <w:rPr>
          <w:rFonts w:eastAsia="方正楷体简体"/>
        </w:rPr>
      </w:pPr>
      <w:r w:rsidRPr="00F32594">
        <w:rPr>
          <w:rFonts w:eastAsia="方正楷体简体" w:hint="eastAsia"/>
          <w:kern w:val="0"/>
        </w:rPr>
        <w:t>（五）建设新型网络提升信息基础设施能级</w:t>
      </w:r>
      <w:r w:rsidRPr="00F32594">
        <w:rPr>
          <w:rFonts w:hint="eastAsia"/>
          <w:kern w:val="0"/>
        </w:rPr>
        <w:t>。</w:t>
      </w:r>
      <w:r w:rsidRPr="00F32594">
        <w:rPr>
          <w:kern w:val="0"/>
        </w:rPr>
        <w:t>推进落实</w:t>
      </w:r>
      <w:r w:rsidRPr="00F32594">
        <w:rPr>
          <w:rFonts w:ascii="方正仿宋简体" w:hint="eastAsia"/>
          <w:kern w:val="0"/>
        </w:rPr>
        <w:t>“</w:t>
      </w:r>
      <w:r w:rsidRPr="00F32594">
        <w:rPr>
          <w:kern w:val="0"/>
        </w:rPr>
        <w:t>宽带中国</w:t>
      </w:r>
      <w:r w:rsidRPr="00F32594">
        <w:rPr>
          <w:rFonts w:ascii="方正仿宋简体" w:hint="eastAsia"/>
          <w:kern w:val="0"/>
        </w:rPr>
        <w:t>”</w:t>
      </w:r>
      <w:r w:rsidRPr="00F32594">
        <w:rPr>
          <w:kern w:val="0"/>
        </w:rPr>
        <w:t>战略，加快成都国际性区域</w:t>
      </w:r>
      <w:r w:rsidRPr="00F32594">
        <w:rPr>
          <w:rFonts w:hint="eastAsia"/>
          <w:kern w:val="0"/>
        </w:rPr>
        <w:t>通信</w:t>
      </w:r>
      <w:r w:rsidRPr="00F32594">
        <w:rPr>
          <w:kern w:val="0"/>
        </w:rPr>
        <w:t>枢纽建设。发展软件定义的信息网络和数据中心，推动大数据中心集聚发展，构建</w:t>
      </w:r>
      <w:r w:rsidRPr="00F32594">
        <w:rPr>
          <w:rFonts w:ascii="方正仿宋简体" w:hint="eastAsia"/>
          <w:kern w:val="0"/>
        </w:rPr>
        <w:t>“</w:t>
      </w:r>
      <w:r w:rsidRPr="00F32594">
        <w:rPr>
          <w:kern w:val="0"/>
        </w:rPr>
        <w:t>高速、移动、安全、泛在</w:t>
      </w:r>
      <w:r w:rsidRPr="00F32594">
        <w:rPr>
          <w:rFonts w:ascii="方正仿宋简体" w:hint="eastAsia"/>
          <w:kern w:val="0"/>
        </w:rPr>
        <w:t>”</w:t>
      </w:r>
      <w:r w:rsidRPr="00F32594">
        <w:rPr>
          <w:kern w:val="0"/>
        </w:rPr>
        <w:t>的信息网络。实施成都国家级互联网骨干直联点、城域网出口带宽和国际直达电路出口带宽扩容；积极争取</w:t>
      </w:r>
      <w:r w:rsidRPr="00F32594">
        <w:rPr>
          <w:rFonts w:hint="eastAsia"/>
          <w:kern w:val="0"/>
        </w:rPr>
        <w:t>区域性</w:t>
      </w:r>
      <w:r w:rsidRPr="00F32594">
        <w:rPr>
          <w:kern w:val="0"/>
        </w:rPr>
        <w:t>国际通信业务出入口局、工业互联网解析节点等基础设施布局；打造智能化的全光宽带网络，实现</w:t>
      </w:r>
      <w:smartTag w:uri="urn:schemas-microsoft-com:office:smarttags" w:element="chmetcnv">
        <w:smartTagPr>
          <w:attr w:name="UnitName" w:val="g"/>
          <w:attr w:name="SourceValue" w:val="5"/>
          <w:attr w:name="HasSpace" w:val="False"/>
          <w:attr w:name="Negative" w:val="False"/>
          <w:attr w:name="NumberType" w:val="1"/>
          <w:attr w:name="TCSC" w:val="0"/>
        </w:smartTagPr>
        <w:r w:rsidRPr="00F32594">
          <w:rPr>
            <w:kern w:val="0"/>
          </w:rPr>
          <w:t>5G</w:t>
        </w:r>
      </w:smartTag>
      <w:r w:rsidRPr="00F32594">
        <w:rPr>
          <w:kern w:val="0"/>
        </w:rPr>
        <w:t>移动通信普及应用，宽带接入具备</w:t>
      </w:r>
      <w:r w:rsidRPr="00F32594">
        <w:rPr>
          <w:rFonts w:ascii="方正仿宋简体" w:hint="eastAsia"/>
          <w:kern w:val="0"/>
        </w:rPr>
        <w:t>“</w:t>
      </w:r>
      <w:r w:rsidRPr="00F32594">
        <w:rPr>
          <w:kern w:val="0"/>
        </w:rPr>
        <w:t>双千兆</w:t>
      </w:r>
      <w:r w:rsidRPr="00F32594">
        <w:rPr>
          <w:rFonts w:ascii="方正仿宋简体" w:hint="eastAsia"/>
          <w:kern w:val="0"/>
        </w:rPr>
        <w:t>”</w:t>
      </w:r>
      <w:r w:rsidRPr="00F32594">
        <w:rPr>
          <w:kern w:val="0"/>
        </w:rPr>
        <w:t>能力，开展</w:t>
      </w:r>
      <w:smartTag w:uri="urn:schemas-microsoft-com:office:smarttags" w:element="chmetcnv">
        <w:smartTagPr>
          <w:attr w:name="UnitName" w:val="g"/>
          <w:attr w:name="SourceValue" w:val="5"/>
          <w:attr w:name="HasSpace" w:val="False"/>
          <w:attr w:name="Negative" w:val="False"/>
          <w:attr w:name="NumberType" w:val="1"/>
          <w:attr w:name="TCSC" w:val="0"/>
        </w:smartTagPr>
        <w:r w:rsidRPr="00F32594">
          <w:rPr>
            <w:kern w:val="0"/>
          </w:rPr>
          <w:t>5G</w:t>
        </w:r>
      </w:smartTag>
      <w:r w:rsidRPr="00F32594">
        <w:rPr>
          <w:kern w:val="0"/>
        </w:rPr>
        <w:t>网络商用示范，积极争取实施北斗综合应用示范工程。</w:t>
      </w:r>
      <w:r w:rsidRPr="00F32594">
        <w:rPr>
          <w:rFonts w:eastAsia="方正楷体简体" w:hint="eastAsia"/>
        </w:rPr>
        <w:t>［责任单位：市经信局、市委保密机要局、市委网信办、市发改委、市科技局、市网络理政办，有关市级部门，有关区（市）县］</w:t>
      </w:r>
    </w:p>
    <w:p w:rsidR="00E00DAA" w:rsidRPr="00F32594" w:rsidRDefault="00E00DAA" w:rsidP="00E00DAA">
      <w:pPr>
        <w:overflowPunct w:val="0"/>
        <w:adjustRightInd w:val="0"/>
        <w:snapToGrid w:val="0"/>
        <w:spacing w:line="312" w:lineRule="auto"/>
        <w:ind w:firstLineChars="200" w:firstLine="632"/>
        <w:outlineLvl w:val="1"/>
        <w:rPr>
          <w:rFonts w:eastAsia="方正楷体简体"/>
        </w:rPr>
      </w:pPr>
      <w:r w:rsidRPr="00F32594">
        <w:rPr>
          <w:rFonts w:eastAsia="方正楷体简体" w:hint="eastAsia"/>
        </w:rPr>
        <w:t>（六）强化标准引领推进标准制定应用推广</w:t>
      </w:r>
      <w:r w:rsidRPr="00F32594">
        <w:rPr>
          <w:rFonts w:hint="eastAsia"/>
        </w:rPr>
        <w:t>。</w:t>
      </w:r>
      <w:r w:rsidRPr="00F32594">
        <w:t>推进标准规范的制定与实施，提高软件产品质量，规范软件服务实施，增强软件企业核心竞争力。建设标准执行体系，推广应用软件产品、面向服务体系结构（</w:t>
      </w:r>
      <w:r w:rsidRPr="00F32594">
        <w:t>SOA</w:t>
      </w:r>
      <w:r w:rsidRPr="00F32594">
        <w:t>）、中文办公软件文档格式规范（</w:t>
      </w:r>
      <w:r w:rsidRPr="00F32594">
        <w:t>UOF</w:t>
      </w:r>
      <w:r w:rsidRPr="00F32594">
        <w:t>）、两化融合管理体系、信息技术服务标准（</w:t>
      </w:r>
      <w:r w:rsidRPr="00F32594">
        <w:t>ITSS</w:t>
      </w:r>
      <w:r w:rsidRPr="00F32594">
        <w:t>）以及数据管理能</w:t>
      </w:r>
      <w:r w:rsidRPr="00F32594">
        <w:lastRenderedPageBreak/>
        <w:t>力成熟度评估模型等国家和行业标准，鼓励企业</w:t>
      </w:r>
      <w:r w:rsidRPr="00F32594">
        <w:rPr>
          <w:rFonts w:hint="eastAsia"/>
        </w:rPr>
        <w:t>走</w:t>
      </w:r>
      <w:r w:rsidRPr="00F32594">
        <w:t>标准化道路开展能力建设与评价。支持第三方标准符合性认证服务机构发展，建设符合性评估体系、技术标准公共服务平台和公共检测平台。鼓励企业加入国际、国内标准化组织，参与有关标准制修订，开展检测认证的行业互认、国际互认。</w:t>
      </w:r>
      <w:r w:rsidRPr="00F32594">
        <w:rPr>
          <w:rFonts w:eastAsia="方正楷体简体" w:hint="eastAsia"/>
        </w:rPr>
        <w:t>［责任单位：市经信局、市市场监管局，有关市级部门，有关区（市）县］</w:t>
      </w:r>
    </w:p>
    <w:p w:rsidR="00E00DAA" w:rsidRPr="00F32594" w:rsidRDefault="00E00DAA" w:rsidP="00E00DAA">
      <w:pPr>
        <w:overflowPunct w:val="0"/>
        <w:adjustRightInd w:val="0"/>
        <w:snapToGrid w:val="0"/>
        <w:spacing w:line="312" w:lineRule="auto"/>
        <w:ind w:firstLineChars="200" w:firstLine="632"/>
        <w:outlineLvl w:val="1"/>
        <w:rPr>
          <w:rFonts w:eastAsia="方正楷体简体"/>
        </w:rPr>
      </w:pPr>
      <w:r w:rsidRPr="00F32594">
        <w:rPr>
          <w:rFonts w:eastAsia="方正楷体简体" w:hint="eastAsia"/>
        </w:rPr>
        <w:t>（七）借力</w:t>
      </w:r>
      <w:r w:rsidRPr="00F32594">
        <w:rPr>
          <w:rFonts w:ascii="方正仿宋简体" w:hint="eastAsia"/>
        </w:rPr>
        <w:t>“</w:t>
      </w:r>
      <w:r w:rsidRPr="00F32594">
        <w:rPr>
          <w:rFonts w:eastAsia="方正楷体简体" w:hint="eastAsia"/>
        </w:rPr>
        <w:t>一带一路</w:t>
      </w:r>
      <w:r w:rsidRPr="00F32594">
        <w:rPr>
          <w:rFonts w:ascii="方正仿宋简体" w:hint="eastAsia"/>
        </w:rPr>
        <w:t>”</w:t>
      </w:r>
      <w:r w:rsidRPr="00F32594">
        <w:rPr>
          <w:rFonts w:eastAsia="方正楷体简体" w:hint="eastAsia"/>
        </w:rPr>
        <w:t>加快拓展国际市场</w:t>
      </w:r>
      <w:r w:rsidRPr="00F32594">
        <w:rPr>
          <w:rFonts w:hint="eastAsia"/>
        </w:rPr>
        <w:t>。</w:t>
      </w:r>
      <w:r w:rsidRPr="00F32594">
        <w:t>发展跨境电子商务，打造跨国软件企业；支持中介组织提升专业服务能力，为企业国际化发展提供市场化、社会化、专业化服务。支持有优势的软件企业</w:t>
      </w:r>
      <w:r w:rsidRPr="00F32594">
        <w:rPr>
          <w:rFonts w:ascii="方正仿宋简体" w:hint="eastAsia"/>
          <w:kern w:val="0"/>
        </w:rPr>
        <w:t>“</w:t>
      </w:r>
      <w:r w:rsidRPr="00F32594">
        <w:rPr>
          <w:kern w:val="0"/>
        </w:rPr>
        <w:t>借船出海</w:t>
      </w:r>
      <w:r w:rsidRPr="00F32594">
        <w:rPr>
          <w:rFonts w:ascii="方正仿宋简体" w:hint="eastAsia"/>
          <w:kern w:val="0"/>
        </w:rPr>
        <w:t>”</w:t>
      </w:r>
      <w:r w:rsidRPr="00F32594">
        <w:rPr>
          <w:kern w:val="0"/>
        </w:rPr>
        <w:t>，加强与央企在产业链上的战略合作，</w:t>
      </w:r>
      <w:r w:rsidRPr="00F32594">
        <w:t>依托国家重大工程输出软件技术、产品和服务，提升软件服务出口能力；鼓励有条件的企业在海外建立运营机构、研发中心和服务体系；鼓励企业组团</w:t>
      </w:r>
      <w:r w:rsidRPr="00F32594">
        <w:rPr>
          <w:rFonts w:ascii="方正仿宋简体" w:hint="eastAsia"/>
        </w:rPr>
        <w:t>“</w:t>
      </w:r>
      <w:r w:rsidRPr="00F32594">
        <w:t>出海</w:t>
      </w:r>
      <w:r w:rsidRPr="00F32594">
        <w:rPr>
          <w:rFonts w:ascii="方正仿宋简体" w:hint="eastAsia"/>
        </w:rPr>
        <w:t>”</w:t>
      </w:r>
      <w:r w:rsidRPr="00F32594">
        <w:t>、境外上市，参与国际并购，构建国际化产业链体系。发挥展会带动效应，提升</w:t>
      </w:r>
      <w:r w:rsidRPr="00F32594">
        <w:rPr>
          <w:rFonts w:ascii="方正仿宋简体" w:hint="eastAsia"/>
        </w:rPr>
        <w:t>“</w:t>
      </w:r>
      <w:r w:rsidRPr="00F32594">
        <w:t>中国国际软件合作洽谈会</w:t>
      </w:r>
      <w:r w:rsidRPr="00F32594">
        <w:rPr>
          <w:rFonts w:ascii="方正仿宋简体" w:hint="eastAsia"/>
        </w:rPr>
        <w:t>”“</w:t>
      </w:r>
      <w:r w:rsidRPr="00F32594">
        <w:t>全球创新创业交易会</w:t>
      </w:r>
      <w:r w:rsidRPr="00F32594">
        <w:rPr>
          <w:rFonts w:ascii="方正仿宋简体" w:hint="eastAsia"/>
        </w:rPr>
        <w:t>”</w:t>
      </w:r>
      <w:r w:rsidRPr="00F32594">
        <w:t>品牌影响力，引进举办国际化大型产业活动，助推企业融入全球软件生态圈。</w:t>
      </w:r>
      <w:r w:rsidRPr="00F32594">
        <w:rPr>
          <w:rFonts w:eastAsia="方正楷体简体" w:hint="eastAsia"/>
        </w:rPr>
        <w:t>［责任单位：市商务局、市经信局、市国资委、市金融监管局、市博览局、市新经济委，成都</w:t>
      </w:r>
      <w:r w:rsidRPr="00F32594">
        <w:rPr>
          <w:rFonts w:eastAsia="方正楷体简体" w:hint="eastAsia"/>
        </w:rPr>
        <w:lastRenderedPageBreak/>
        <w:t>高新区、青白江区，有关市级部门，有关区（市）县］</w:t>
      </w:r>
    </w:p>
    <w:p w:rsidR="00E00DAA" w:rsidRPr="00F32594" w:rsidRDefault="00E00DAA" w:rsidP="00E00DAA">
      <w:pPr>
        <w:autoSpaceDE w:val="0"/>
        <w:autoSpaceDN w:val="0"/>
        <w:adjustRightInd w:val="0"/>
        <w:snapToGrid w:val="0"/>
        <w:spacing w:line="312" w:lineRule="auto"/>
        <w:ind w:firstLineChars="200" w:firstLine="632"/>
        <w:outlineLvl w:val="0"/>
        <w:rPr>
          <w:rFonts w:eastAsia="方正黑体简体" w:hint="eastAsia"/>
          <w:kern w:val="0"/>
        </w:rPr>
      </w:pPr>
      <w:r w:rsidRPr="00F32594">
        <w:rPr>
          <w:rFonts w:eastAsia="方正黑体简体" w:hint="eastAsia"/>
          <w:kern w:val="0"/>
        </w:rPr>
        <w:t>七、保障措施</w:t>
      </w:r>
    </w:p>
    <w:p w:rsidR="00E00DAA" w:rsidRPr="00F32594" w:rsidRDefault="00E00DAA" w:rsidP="00E00DAA">
      <w:pPr>
        <w:overflowPunct w:val="0"/>
        <w:adjustRightInd w:val="0"/>
        <w:snapToGrid w:val="0"/>
        <w:spacing w:line="312" w:lineRule="auto"/>
        <w:ind w:firstLineChars="200" w:firstLine="632"/>
        <w:outlineLvl w:val="1"/>
        <w:rPr>
          <w:rFonts w:eastAsia="方正楷体简体"/>
          <w:szCs w:val="22"/>
        </w:rPr>
      </w:pPr>
      <w:r w:rsidRPr="00F32594">
        <w:rPr>
          <w:rFonts w:eastAsia="方正楷体简体"/>
          <w:szCs w:val="22"/>
        </w:rPr>
        <w:t>（一）强化组织领导统筹推进。</w:t>
      </w:r>
      <w:r w:rsidRPr="00F32594">
        <w:rPr>
          <w:kern w:val="0"/>
        </w:rPr>
        <w:t>加强部省市协同、区域协同工作机制。进一步充分发挥现有市政府主要领导督办工作机制的顶层推动作用，建立由市长负责的联席会议制度。强化市级部门和区（市）县间工作沟通协调，统筹推进</w:t>
      </w:r>
      <w:r w:rsidRPr="00F32594">
        <w:rPr>
          <w:szCs w:val="22"/>
        </w:rPr>
        <w:t>功能区布局、招商引资、企业培育、政策扶持、应用示范等重点工作，</w:t>
      </w:r>
      <w:r w:rsidRPr="00F32594">
        <w:rPr>
          <w:kern w:val="0"/>
        </w:rPr>
        <w:t>按年度分解发展任务和工作目标，制定推进工作方案，加强工作落实督导督查，不断强化发展共识和推进力度。</w:t>
      </w:r>
      <w:r w:rsidRPr="00F32594">
        <w:rPr>
          <w:rFonts w:eastAsia="方正楷体简体"/>
          <w:szCs w:val="22"/>
        </w:rPr>
        <w:t>［责任单位：市政府督查室、市经信局，有关市级部门，有关区（市）县］</w:t>
      </w:r>
    </w:p>
    <w:p w:rsidR="00E00DAA" w:rsidRPr="00F32594" w:rsidRDefault="00E00DAA" w:rsidP="00E00DAA">
      <w:pPr>
        <w:overflowPunct w:val="0"/>
        <w:adjustRightInd w:val="0"/>
        <w:snapToGrid w:val="0"/>
        <w:spacing w:line="312" w:lineRule="auto"/>
        <w:ind w:firstLineChars="200" w:firstLine="632"/>
        <w:outlineLvl w:val="1"/>
        <w:rPr>
          <w:rFonts w:eastAsia="方正楷体简体"/>
          <w:szCs w:val="22"/>
        </w:rPr>
      </w:pPr>
      <w:r w:rsidRPr="00F32594">
        <w:rPr>
          <w:rFonts w:eastAsia="方正楷体简体"/>
          <w:szCs w:val="22"/>
        </w:rPr>
        <w:t>（二）</w:t>
      </w:r>
      <w:r w:rsidRPr="00F32594">
        <w:rPr>
          <w:rFonts w:eastAsia="方正楷体简体"/>
        </w:rPr>
        <w:t>加强政策保障精准扶持。</w:t>
      </w:r>
      <w:r w:rsidRPr="00F32594">
        <w:t>坚持问题导向、精准施策，针对软件产业发展短板研究制定专项政策。对</w:t>
      </w:r>
      <w:r w:rsidRPr="00F32594">
        <w:rPr>
          <w:kern w:val="0"/>
        </w:rPr>
        <w:t>企业获批承担国家重大项目给予配套补贴。支持成都造</w:t>
      </w:r>
      <w:r w:rsidRPr="00F32594">
        <w:rPr>
          <w:rFonts w:ascii="方正仿宋简体" w:hint="eastAsia"/>
          <w:kern w:val="0"/>
        </w:rPr>
        <w:t>“</w:t>
      </w:r>
      <w:r w:rsidRPr="00F32594">
        <w:t>首版次</w:t>
      </w:r>
      <w:r w:rsidRPr="00F32594">
        <w:rPr>
          <w:rFonts w:ascii="方正仿宋简体" w:hint="eastAsia"/>
          <w:kern w:val="0"/>
        </w:rPr>
        <w:t>”</w:t>
      </w:r>
      <w:r w:rsidRPr="00F32594">
        <w:t>软件产品研发、示范和应用推广，开展软件创新产品和服务的首购、订购支持试点。</w:t>
      </w:r>
      <w:r w:rsidRPr="00F32594">
        <w:rPr>
          <w:rFonts w:hint="eastAsia"/>
        </w:rPr>
        <w:t>支持鼓励企业加强研发工作，扩大在蓉技术人员规模。做好软件人才在子女教育、住房、医疗等方面的服务，确保人才引得进、留得住、用得好</w:t>
      </w:r>
      <w:r w:rsidRPr="00F32594">
        <w:t>。支持大型企业软件能力商业化转化，鼓励企业</w:t>
      </w:r>
      <w:r w:rsidRPr="00F32594">
        <w:lastRenderedPageBreak/>
        <w:t>服务化、平台化转型。</w:t>
      </w:r>
      <w:r w:rsidRPr="00F32594">
        <w:rPr>
          <w:kern w:val="0"/>
        </w:rPr>
        <w:t>依托相关发展基金，对软件产业进行扶持，支持设立创业投资基金，引导股权投资机构为软件企业提供融资服务，推动金融机构创新适合软件企业特别是小微企业需求的金融产品和服务，推动开展供应链融资，探索和推动在银行与担保机构间建立合理的贷款风险分担机制，推动建立软件企业信用信息共享机制。</w:t>
      </w:r>
      <w:r w:rsidRPr="00F32594">
        <w:rPr>
          <w:rFonts w:hint="eastAsia"/>
        </w:rPr>
        <w:t>支持在网络游戏、移动应用等领域具有优势的企业开拓海外市场，积极拓展东南亚等</w:t>
      </w:r>
      <w:r w:rsidRPr="00F32594">
        <w:rPr>
          <w:rFonts w:ascii="方正仿宋简体" w:hint="eastAsia"/>
        </w:rPr>
        <w:t>“</w:t>
      </w:r>
      <w:r w:rsidRPr="00F32594">
        <w:rPr>
          <w:rFonts w:hint="eastAsia"/>
        </w:rPr>
        <w:t>一带一路</w:t>
      </w:r>
      <w:r w:rsidRPr="00F32594">
        <w:rPr>
          <w:rFonts w:ascii="方正仿宋简体" w:hint="eastAsia"/>
        </w:rPr>
        <w:t>”</w:t>
      </w:r>
      <w:r w:rsidRPr="00F32594">
        <w:rPr>
          <w:rFonts w:hint="eastAsia"/>
        </w:rPr>
        <w:t>沿线国家市场。举办更多国际性专业展会活动，搭建更多与国际先进地区、企业沟通对接的专业平台，助力提升软件企业全球配置资源的能力和水平。继续办好中国国际软件合作洽谈会，助推促进软件企业来蓉投资。</w:t>
      </w:r>
      <w:r w:rsidRPr="00F32594">
        <w:rPr>
          <w:rFonts w:eastAsia="方正楷体简体"/>
          <w:szCs w:val="22"/>
        </w:rPr>
        <w:t>［责任单位：市经信局、市商务局、市投促局、市人社局、市科技局、市财政局、市金融监管局，有关市级部门，有关区（市）县］</w:t>
      </w:r>
    </w:p>
    <w:p w:rsidR="00E00DAA" w:rsidRPr="00F32594" w:rsidRDefault="00E00DAA" w:rsidP="00E00DAA">
      <w:pPr>
        <w:overflowPunct w:val="0"/>
        <w:adjustRightInd w:val="0"/>
        <w:snapToGrid w:val="0"/>
        <w:spacing w:line="312" w:lineRule="auto"/>
        <w:ind w:firstLineChars="200" w:firstLine="632"/>
        <w:outlineLvl w:val="1"/>
        <w:rPr>
          <w:rFonts w:eastAsia="方正楷体简体"/>
          <w:szCs w:val="22"/>
        </w:rPr>
      </w:pPr>
      <w:r w:rsidRPr="00F32594">
        <w:rPr>
          <w:rFonts w:eastAsia="方正楷体简体"/>
          <w:szCs w:val="22"/>
        </w:rPr>
        <w:t>（三）</w:t>
      </w:r>
      <w:r w:rsidRPr="00F32594">
        <w:rPr>
          <w:rFonts w:eastAsia="方正楷体简体"/>
        </w:rPr>
        <w:t>优化政务服务营商环境。</w:t>
      </w:r>
      <w:r w:rsidRPr="00F32594">
        <w:rPr>
          <w:kern w:val="0"/>
        </w:rPr>
        <w:t>深入推进</w:t>
      </w:r>
      <w:r w:rsidRPr="00F32594">
        <w:rPr>
          <w:rFonts w:ascii="方正仿宋简体" w:hint="eastAsia"/>
          <w:kern w:val="0"/>
        </w:rPr>
        <w:t>“</w:t>
      </w:r>
      <w:r w:rsidRPr="00F32594">
        <w:rPr>
          <w:kern w:val="0"/>
        </w:rPr>
        <w:t>放管服</w:t>
      </w:r>
      <w:r w:rsidRPr="00F32594">
        <w:rPr>
          <w:rFonts w:ascii="方正仿宋简体" w:hint="eastAsia"/>
          <w:kern w:val="0"/>
        </w:rPr>
        <w:t>”</w:t>
      </w:r>
      <w:r w:rsidRPr="00F32594">
        <w:rPr>
          <w:kern w:val="0"/>
        </w:rPr>
        <w:t>改革，打造市场化、法治化、国际化营商环境。进一步推动商事制度改革，创新管理方式，实施审慎监管服务，激发市场活力。进一步完善减轻企业负担工作机制，落实降低企业税负政策，切实降低制度</w:t>
      </w:r>
      <w:r w:rsidRPr="00F32594">
        <w:rPr>
          <w:kern w:val="0"/>
        </w:rPr>
        <w:lastRenderedPageBreak/>
        <w:t>性交易成本和企业融资成本。推进公平市场准入和公平竞争审查，消除隐性壁垒，促进金融、教育、文化、医疗等领域竞争性业务有序开放。加大知识产权保护力度。提升公共平台服务能力，针对软件企业开展创业辅导、项目开发、风险评估、管理咨询、信息交流、信用服务、市场营销、投资融资、登记注册、财税代理、贷款担保、产权交易、技术支持、人才引进、人员培训、对外合作、法律咨询等专业服务。</w:t>
      </w:r>
      <w:r w:rsidRPr="00F32594">
        <w:rPr>
          <w:rFonts w:hint="eastAsia"/>
          <w:kern w:val="0"/>
        </w:rPr>
        <w:t>立足</w:t>
      </w:r>
      <w:r w:rsidRPr="00F32594">
        <w:rPr>
          <w:kern w:val="0"/>
        </w:rPr>
        <w:t>“</w:t>
      </w:r>
      <w:r w:rsidRPr="00F32594">
        <w:rPr>
          <w:rFonts w:hint="eastAsia"/>
          <w:kern w:val="0"/>
        </w:rPr>
        <w:t>一干多支、</w:t>
      </w:r>
      <w:r w:rsidRPr="00F32594">
        <w:rPr>
          <w:kern w:val="0"/>
        </w:rPr>
        <w:t>五区协同</w:t>
      </w:r>
      <w:r w:rsidRPr="00F32594">
        <w:rPr>
          <w:kern w:val="0"/>
        </w:rPr>
        <w:t>”</w:t>
      </w:r>
      <w:r w:rsidRPr="00F32594">
        <w:rPr>
          <w:rFonts w:hint="eastAsia"/>
          <w:kern w:val="0"/>
        </w:rPr>
        <w:t>发</w:t>
      </w:r>
      <w:r w:rsidRPr="00F32594">
        <w:rPr>
          <w:kern w:val="0"/>
        </w:rPr>
        <w:t>展新格局</w:t>
      </w:r>
      <w:r w:rsidRPr="00F32594">
        <w:rPr>
          <w:rFonts w:hint="eastAsia"/>
          <w:kern w:val="0"/>
        </w:rPr>
        <w:t>，</w:t>
      </w:r>
      <w:r w:rsidRPr="00F32594">
        <w:rPr>
          <w:kern w:val="0"/>
        </w:rPr>
        <w:t>支持软件企业开展跨区域、跨行业合作，支持软件企业引进境外资金、技术、人才和管理经验。</w:t>
      </w:r>
      <w:r w:rsidRPr="00F32594">
        <w:rPr>
          <w:rFonts w:eastAsia="方正楷体简体"/>
          <w:szCs w:val="22"/>
        </w:rPr>
        <w:t>［责任单位：市发改委、市经信局、市市场监管局、国家税务总局成都市税务局、市财政局、市金融监管局、市教育局、市文广旅局、市卫健委、市商务局、市网络理政办，有关市级部门，有关区（市）县］</w:t>
      </w:r>
    </w:p>
    <w:p w:rsidR="00E00DAA" w:rsidRPr="00F32594" w:rsidRDefault="00E00DAA" w:rsidP="00E00DAA">
      <w:pPr>
        <w:overflowPunct w:val="0"/>
        <w:adjustRightInd w:val="0"/>
        <w:snapToGrid w:val="0"/>
        <w:spacing w:line="312" w:lineRule="auto"/>
        <w:ind w:firstLineChars="200" w:firstLine="632"/>
        <w:outlineLvl w:val="1"/>
        <w:rPr>
          <w:rFonts w:eastAsia="方正楷体简体"/>
          <w:szCs w:val="22"/>
        </w:rPr>
      </w:pPr>
      <w:r w:rsidRPr="00F32594">
        <w:rPr>
          <w:rFonts w:eastAsia="方正楷体简体"/>
          <w:szCs w:val="22"/>
        </w:rPr>
        <w:t>（四）强化运行分析科学督导。</w:t>
      </w:r>
      <w:r w:rsidRPr="00F32594">
        <w:rPr>
          <w:szCs w:val="22"/>
        </w:rPr>
        <w:t>进一步完善市、区两级行业统计工作机制，切实落实工业和信息化部、国家统计局</w:t>
      </w:r>
      <w:r w:rsidRPr="00F32594">
        <w:rPr>
          <w:rFonts w:hint="eastAsia"/>
          <w:szCs w:val="22"/>
        </w:rPr>
        <w:t>制定的</w:t>
      </w:r>
      <w:r w:rsidRPr="00F32594">
        <w:rPr>
          <w:szCs w:val="22"/>
        </w:rPr>
        <w:t>《软件和信息技术服务业统计报表制度》，客观研判产业运行态势</w:t>
      </w:r>
      <w:r w:rsidRPr="00F32594">
        <w:rPr>
          <w:kern w:val="0"/>
        </w:rPr>
        <w:t>，评估发展推进成效</w:t>
      </w:r>
      <w:r w:rsidRPr="00F32594">
        <w:rPr>
          <w:szCs w:val="22"/>
        </w:rPr>
        <w:t>。构建与专业研究机构的合作渠道，</w:t>
      </w:r>
      <w:r w:rsidRPr="00F32594">
        <w:rPr>
          <w:kern w:val="0"/>
        </w:rPr>
        <w:t>成立软件产业发展专家组</w:t>
      </w:r>
      <w:r w:rsidRPr="00F32594">
        <w:rPr>
          <w:szCs w:val="22"/>
        </w:rPr>
        <w:t>，支持有条件的单位设立软件产业发展研究院，加</w:t>
      </w:r>
      <w:r w:rsidRPr="00F32594">
        <w:rPr>
          <w:szCs w:val="22"/>
        </w:rPr>
        <w:lastRenderedPageBreak/>
        <w:t>强软件产业发展趋势、路径和战略研究</w:t>
      </w:r>
      <w:r w:rsidRPr="00F32594">
        <w:rPr>
          <w:kern w:val="0"/>
        </w:rPr>
        <w:t>，对标《成都市世界软件名城发展评估指标体系》《成都市中国软件名城示范区指标体系》</w:t>
      </w:r>
      <w:r w:rsidRPr="00F32594">
        <w:rPr>
          <w:szCs w:val="22"/>
        </w:rPr>
        <w:t>，科学指导产业发展</w:t>
      </w:r>
      <w:r w:rsidRPr="00F32594">
        <w:rPr>
          <w:kern w:val="0"/>
        </w:rPr>
        <w:t>。</w:t>
      </w:r>
      <w:r w:rsidRPr="00F32594">
        <w:rPr>
          <w:rFonts w:eastAsia="方正楷体简体" w:hint="eastAsia"/>
          <w:szCs w:val="22"/>
        </w:rPr>
        <w:t>［责任单位：市政府督查室、市经信局、市统计局，有关市级部门，有关区（市）县］</w:t>
      </w:r>
    </w:p>
    <w:p w:rsidR="004244B4" w:rsidRPr="00E00DAA" w:rsidRDefault="004244B4"/>
    <w:sectPr w:rsidR="004244B4" w:rsidRPr="00E00DAA" w:rsidSect="00A2744E">
      <w:footerReference w:type="even" r:id="rId7"/>
      <w:footerReference w:type="default" r:id="rId8"/>
      <w:pgSz w:w="11906" w:h="16838" w:code="9"/>
      <w:pgMar w:top="2098" w:right="1474" w:bottom="1985" w:left="1588" w:header="1134" w:footer="1701"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方正小标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F61" w:rsidRPr="00244E09" w:rsidRDefault="00E00DAA" w:rsidP="00D34F61">
    <w:pPr>
      <w:pStyle w:val="a3"/>
      <w:framePr w:wrap="around" w:vAnchor="text" w:hAnchor="margin" w:xAlign="outside" w:y="1"/>
      <w:rPr>
        <w:rStyle w:val="a4"/>
        <w:rFonts w:hint="eastAsia"/>
        <w:sz w:val="28"/>
        <w:szCs w:val="28"/>
      </w:rPr>
    </w:pPr>
    <w:r w:rsidRPr="00244E09">
      <w:rPr>
        <w:rStyle w:val="a4"/>
        <w:rFonts w:hint="eastAsia"/>
        <w:sz w:val="28"/>
        <w:szCs w:val="28"/>
      </w:rPr>
      <w:t>—</w:t>
    </w:r>
    <w:r w:rsidRPr="00244E09">
      <w:rPr>
        <w:rStyle w:val="a4"/>
        <w:rFonts w:hint="eastAsia"/>
        <w:sz w:val="28"/>
        <w:szCs w:val="28"/>
      </w:rPr>
      <w:t xml:space="preserve"> </w:t>
    </w:r>
    <w:r w:rsidRPr="00244E09">
      <w:rPr>
        <w:rStyle w:val="a4"/>
        <w:sz w:val="28"/>
        <w:szCs w:val="28"/>
      </w:rPr>
      <w:fldChar w:fldCharType="begin"/>
    </w:r>
    <w:r w:rsidRPr="00244E09">
      <w:rPr>
        <w:rStyle w:val="a4"/>
        <w:sz w:val="28"/>
        <w:szCs w:val="28"/>
      </w:rPr>
      <w:instrText xml:space="preserve">PAGE  </w:instrText>
    </w:r>
    <w:r w:rsidRPr="00244E09">
      <w:rPr>
        <w:rStyle w:val="a4"/>
        <w:sz w:val="28"/>
        <w:szCs w:val="28"/>
      </w:rPr>
      <w:fldChar w:fldCharType="separate"/>
    </w:r>
    <w:r>
      <w:rPr>
        <w:rStyle w:val="a4"/>
        <w:noProof/>
        <w:sz w:val="28"/>
        <w:szCs w:val="28"/>
      </w:rPr>
      <w:t>26</w:t>
    </w:r>
    <w:r w:rsidRPr="00244E09">
      <w:rPr>
        <w:rStyle w:val="a4"/>
        <w:sz w:val="28"/>
        <w:szCs w:val="28"/>
      </w:rPr>
      <w:fldChar w:fldCharType="end"/>
    </w:r>
    <w:r w:rsidRPr="00244E09">
      <w:rPr>
        <w:rStyle w:val="a4"/>
        <w:rFonts w:hint="eastAsia"/>
        <w:sz w:val="28"/>
        <w:szCs w:val="28"/>
      </w:rPr>
      <w:t xml:space="preserve"> </w:t>
    </w:r>
    <w:r w:rsidRPr="00244E09">
      <w:rPr>
        <w:rStyle w:val="a4"/>
        <w:rFonts w:hint="eastAsia"/>
        <w:sz w:val="28"/>
        <w:szCs w:val="28"/>
      </w:rPr>
      <w:t>—</w:t>
    </w:r>
  </w:p>
  <w:p w:rsidR="00762A44" w:rsidRDefault="00E00DA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A44" w:rsidRPr="00244E09" w:rsidRDefault="00E00DAA" w:rsidP="00762A44">
    <w:pPr>
      <w:pStyle w:val="a3"/>
      <w:framePr w:wrap="around" w:vAnchor="text" w:hAnchor="margin" w:xAlign="outside" w:y="1"/>
      <w:rPr>
        <w:rStyle w:val="a4"/>
        <w:rFonts w:hint="eastAsia"/>
        <w:sz w:val="28"/>
        <w:szCs w:val="28"/>
      </w:rPr>
    </w:pPr>
    <w:r w:rsidRPr="00244E09">
      <w:rPr>
        <w:rStyle w:val="a4"/>
        <w:rFonts w:hint="eastAsia"/>
        <w:sz w:val="28"/>
        <w:szCs w:val="28"/>
      </w:rPr>
      <w:t>—</w:t>
    </w:r>
    <w:r w:rsidRPr="00244E09">
      <w:rPr>
        <w:rStyle w:val="a4"/>
        <w:rFonts w:hint="eastAsia"/>
        <w:sz w:val="28"/>
        <w:szCs w:val="28"/>
      </w:rPr>
      <w:t xml:space="preserve"> </w:t>
    </w:r>
    <w:r w:rsidRPr="00244E09">
      <w:rPr>
        <w:rStyle w:val="a4"/>
        <w:sz w:val="28"/>
        <w:szCs w:val="28"/>
      </w:rPr>
      <w:fldChar w:fldCharType="begin"/>
    </w:r>
    <w:r w:rsidRPr="00244E09">
      <w:rPr>
        <w:rStyle w:val="a4"/>
        <w:sz w:val="28"/>
        <w:szCs w:val="28"/>
      </w:rPr>
      <w:instrText xml:space="preserve">PAGE  </w:instrText>
    </w:r>
    <w:r w:rsidRPr="00244E09">
      <w:rPr>
        <w:rStyle w:val="a4"/>
        <w:sz w:val="28"/>
        <w:szCs w:val="28"/>
      </w:rPr>
      <w:fldChar w:fldCharType="separate"/>
    </w:r>
    <w:r>
      <w:rPr>
        <w:rStyle w:val="a4"/>
        <w:noProof/>
        <w:sz w:val="28"/>
        <w:szCs w:val="28"/>
      </w:rPr>
      <w:t>2</w:t>
    </w:r>
    <w:r w:rsidRPr="00244E09">
      <w:rPr>
        <w:rStyle w:val="a4"/>
        <w:sz w:val="28"/>
        <w:szCs w:val="28"/>
      </w:rPr>
      <w:fldChar w:fldCharType="end"/>
    </w:r>
    <w:r w:rsidRPr="00244E09">
      <w:rPr>
        <w:rStyle w:val="a4"/>
        <w:rFonts w:hint="eastAsia"/>
        <w:sz w:val="28"/>
        <w:szCs w:val="28"/>
      </w:rPr>
      <w:t xml:space="preserve"> </w:t>
    </w:r>
    <w:r w:rsidRPr="00244E09">
      <w:rPr>
        <w:rStyle w:val="a4"/>
        <w:rFonts w:hint="eastAsia"/>
        <w:sz w:val="28"/>
        <w:szCs w:val="28"/>
      </w:rPr>
      <w:t>—</w:t>
    </w:r>
  </w:p>
  <w:p w:rsidR="00762A44" w:rsidRDefault="00E00DAA">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DAA"/>
    <w:rsid w:val="004244B4"/>
    <w:rsid w:val="00E00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DAA"/>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00DAA"/>
    <w:pPr>
      <w:tabs>
        <w:tab w:val="center" w:pos="4153"/>
        <w:tab w:val="right" w:pos="8306"/>
      </w:tabs>
      <w:snapToGrid w:val="0"/>
      <w:jc w:val="left"/>
    </w:pPr>
    <w:rPr>
      <w:sz w:val="18"/>
      <w:szCs w:val="18"/>
    </w:rPr>
  </w:style>
  <w:style w:type="character" w:customStyle="1" w:styleId="Char">
    <w:name w:val="页脚 Char"/>
    <w:basedOn w:val="a0"/>
    <w:link w:val="a3"/>
    <w:rsid w:val="00E00DAA"/>
    <w:rPr>
      <w:rFonts w:ascii="Times New Roman" w:eastAsia="方正仿宋简体" w:hAnsi="Times New Roman" w:cs="Times New Roman"/>
      <w:sz w:val="18"/>
      <w:szCs w:val="18"/>
    </w:rPr>
  </w:style>
  <w:style w:type="character" w:styleId="a4">
    <w:name w:val="page number"/>
    <w:basedOn w:val="a0"/>
    <w:rsid w:val="00E00DAA"/>
  </w:style>
  <w:style w:type="paragraph" w:customStyle="1" w:styleId="Char0">
    <w:name w:val="Char"/>
    <w:basedOn w:val="a"/>
    <w:rsid w:val="00E00DAA"/>
    <w:pPr>
      <w:widowControl/>
      <w:spacing w:after="160" w:line="240" w:lineRule="exact"/>
      <w:jc w:val="left"/>
    </w:pPr>
    <w:rPr>
      <w:rFonts w:ascii="Arial" w:eastAsia="Times New Roman" w:hAnsi="Arial" w:cs="Verdana"/>
      <w:b/>
      <w:kern w:val="0"/>
      <w:sz w:val="24"/>
      <w:lang w:eastAsia="en-US"/>
    </w:rPr>
  </w:style>
  <w:style w:type="character" w:customStyle="1" w:styleId="a5">
    <w:name w:val="标题 字符"/>
    <w:link w:val="a6"/>
    <w:rsid w:val="00E00DAA"/>
    <w:rPr>
      <w:rFonts w:ascii="Cambria" w:eastAsia="方正小标宋简体" w:hAnsi="Cambria"/>
      <w:bCs/>
      <w:sz w:val="44"/>
      <w:szCs w:val="32"/>
    </w:rPr>
  </w:style>
  <w:style w:type="paragraph" w:styleId="a6">
    <w:name w:val="Title"/>
    <w:basedOn w:val="a"/>
    <w:next w:val="a"/>
    <w:link w:val="a5"/>
    <w:qFormat/>
    <w:rsid w:val="00E00DAA"/>
    <w:pPr>
      <w:topLinePunct/>
      <w:adjustRightInd w:val="0"/>
      <w:snapToGrid w:val="0"/>
      <w:jc w:val="center"/>
      <w:outlineLvl w:val="0"/>
    </w:pPr>
    <w:rPr>
      <w:rFonts w:ascii="Cambria" w:eastAsia="方正小标宋简体" w:hAnsi="Cambria" w:cstheme="minorBidi"/>
      <w:bCs/>
      <w:sz w:val="44"/>
    </w:rPr>
  </w:style>
  <w:style w:type="character" w:customStyle="1" w:styleId="Char1">
    <w:name w:val="标题 Char"/>
    <w:basedOn w:val="a0"/>
    <w:uiPriority w:val="10"/>
    <w:rsid w:val="00E00DAA"/>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DAA"/>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00DAA"/>
    <w:pPr>
      <w:tabs>
        <w:tab w:val="center" w:pos="4153"/>
        <w:tab w:val="right" w:pos="8306"/>
      </w:tabs>
      <w:snapToGrid w:val="0"/>
      <w:jc w:val="left"/>
    </w:pPr>
    <w:rPr>
      <w:sz w:val="18"/>
      <w:szCs w:val="18"/>
    </w:rPr>
  </w:style>
  <w:style w:type="character" w:customStyle="1" w:styleId="Char">
    <w:name w:val="页脚 Char"/>
    <w:basedOn w:val="a0"/>
    <w:link w:val="a3"/>
    <w:rsid w:val="00E00DAA"/>
    <w:rPr>
      <w:rFonts w:ascii="Times New Roman" w:eastAsia="方正仿宋简体" w:hAnsi="Times New Roman" w:cs="Times New Roman"/>
      <w:sz w:val="18"/>
      <w:szCs w:val="18"/>
    </w:rPr>
  </w:style>
  <w:style w:type="character" w:styleId="a4">
    <w:name w:val="page number"/>
    <w:basedOn w:val="a0"/>
    <w:rsid w:val="00E00DAA"/>
  </w:style>
  <w:style w:type="paragraph" w:customStyle="1" w:styleId="Char0">
    <w:name w:val="Char"/>
    <w:basedOn w:val="a"/>
    <w:rsid w:val="00E00DAA"/>
    <w:pPr>
      <w:widowControl/>
      <w:spacing w:after="160" w:line="240" w:lineRule="exact"/>
      <w:jc w:val="left"/>
    </w:pPr>
    <w:rPr>
      <w:rFonts w:ascii="Arial" w:eastAsia="Times New Roman" w:hAnsi="Arial" w:cs="Verdana"/>
      <w:b/>
      <w:kern w:val="0"/>
      <w:sz w:val="24"/>
      <w:lang w:eastAsia="en-US"/>
    </w:rPr>
  </w:style>
  <w:style w:type="character" w:customStyle="1" w:styleId="a5">
    <w:name w:val="标题 字符"/>
    <w:link w:val="a6"/>
    <w:rsid w:val="00E00DAA"/>
    <w:rPr>
      <w:rFonts w:ascii="Cambria" w:eastAsia="方正小标宋简体" w:hAnsi="Cambria"/>
      <w:bCs/>
      <w:sz w:val="44"/>
      <w:szCs w:val="32"/>
    </w:rPr>
  </w:style>
  <w:style w:type="paragraph" w:styleId="a6">
    <w:name w:val="Title"/>
    <w:basedOn w:val="a"/>
    <w:next w:val="a"/>
    <w:link w:val="a5"/>
    <w:qFormat/>
    <w:rsid w:val="00E00DAA"/>
    <w:pPr>
      <w:topLinePunct/>
      <w:adjustRightInd w:val="0"/>
      <w:snapToGrid w:val="0"/>
      <w:jc w:val="center"/>
      <w:outlineLvl w:val="0"/>
    </w:pPr>
    <w:rPr>
      <w:rFonts w:ascii="Cambria" w:eastAsia="方正小标宋简体" w:hAnsi="Cambria" w:cstheme="minorBidi"/>
      <w:bCs/>
      <w:sz w:val="44"/>
    </w:rPr>
  </w:style>
  <w:style w:type="character" w:customStyle="1" w:styleId="Char1">
    <w:name w:val="标题 Char"/>
    <w:basedOn w:val="a0"/>
    <w:uiPriority w:val="10"/>
    <w:rsid w:val="00E00DAA"/>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5193</Words>
  <Characters>5922</Characters>
  <Application>Microsoft Office Word</Application>
  <DocSecurity>0</DocSecurity>
  <Lines>493</Lines>
  <Paragraphs>300</Paragraphs>
  <ScaleCrop>false</ScaleCrop>
  <Company/>
  <LinksUpToDate>false</LinksUpToDate>
  <CharactersWithSpaces>10815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dc:creator>
  <cp:lastModifiedBy>syk</cp:lastModifiedBy>
  <cp:revision>1</cp:revision>
  <dcterms:created xsi:type="dcterms:W3CDTF">2019-12-12T06:45:00Z</dcterms:created>
  <dcterms:modified xsi:type="dcterms:W3CDTF">2019-12-12T06:45:00Z</dcterms:modified>
</cp:coreProperties>
</file>