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CC" w:rsidRDefault="00D435CC" w:rsidP="00D435CC">
      <w:pPr>
        <w:widowControl/>
        <w:spacing w:line="580" w:lineRule="atLeast"/>
        <w:jc w:val="left"/>
        <w:rPr>
          <w:rFonts w:ascii="Times New Roman" w:eastAsia="方正黑体_GBK" w:hAnsi="Times New Roman" w:cs="Times New Roman"/>
          <w:color w:val="333333"/>
          <w:kern w:val="0"/>
          <w:sz w:val="32"/>
          <w:szCs w:val="32"/>
        </w:rPr>
      </w:pPr>
      <w:r>
        <w:rPr>
          <w:rFonts w:ascii="Times New Roman" w:eastAsia="方正黑体_GBK" w:hAnsi="Times New Roman" w:cs="Times New Roman"/>
          <w:color w:val="333333"/>
          <w:kern w:val="0"/>
          <w:sz w:val="32"/>
          <w:szCs w:val="32"/>
        </w:rPr>
        <w:t>附件</w:t>
      </w:r>
    </w:p>
    <w:p w:rsidR="00D435CC" w:rsidRDefault="00D435CC" w:rsidP="00D435CC">
      <w:pPr>
        <w:widowControl/>
        <w:adjustRightInd w:val="0"/>
        <w:snapToGrid w:val="0"/>
        <w:jc w:val="center"/>
        <w:rPr>
          <w:rFonts w:ascii="Times New Roman" w:eastAsia="方正小标宋简体" w:hAnsi="Times New Roman" w:cs="Times New Roman"/>
          <w:color w:val="333333"/>
          <w:kern w:val="0"/>
          <w:sz w:val="44"/>
          <w:szCs w:val="32"/>
        </w:rPr>
      </w:pP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32"/>
        </w:rPr>
        <w:t>2019</w:t>
      </w: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32"/>
        </w:rPr>
        <w:t>年</w:t>
      </w:r>
      <w:r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32"/>
        </w:rPr>
        <w:t>（第二批）</w:t>
      </w: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32"/>
        </w:rPr>
        <w:t>成都市</w:t>
      </w: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32"/>
        </w:rPr>
        <w:t>“</w:t>
      </w: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32"/>
        </w:rPr>
        <w:t>首版次</w:t>
      </w: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32"/>
        </w:rPr>
        <w:t>”</w:t>
      </w:r>
      <w:r>
        <w:rPr>
          <w:rFonts w:ascii="Times New Roman" w:eastAsia="方正小标宋简体" w:hAnsi="Times New Roman" w:cs="Times New Roman"/>
          <w:color w:val="333333"/>
          <w:kern w:val="0"/>
          <w:sz w:val="44"/>
          <w:szCs w:val="32"/>
        </w:rPr>
        <w:t>软件产品认定名单</w:t>
      </w:r>
      <w:r>
        <w:rPr>
          <w:rFonts w:ascii="Times New Roman" w:eastAsia="方正小标宋简体" w:hAnsi="Times New Roman" w:cs="Times New Roman" w:hint="eastAsia"/>
          <w:color w:val="333333"/>
          <w:kern w:val="0"/>
          <w:sz w:val="44"/>
          <w:szCs w:val="32"/>
        </w:rPr>
        <w:t>（拟）</w:t>
      </w:r>
    </w:p>
    <w:p w:rsidR="00D435CC" w:rsidRDefault="00D435CC" w:rsidP="00D435CC">
      <w:pPr>
        <w:widowControl/>
        <w:adjustRightInd w:val="0"/>
        <w:snapToGrid w:val="0"/>
        <w:jc w:val="center"/>
        <w:rPr>
          <w:rFonts w:ascii="Times New Roman" w:eastAsia="方正楷体简体" w:hAnsi="Times New Roman" w:cs="Times New Roman"/>
          <w:color w:val="333333"/>
          <w:kern w:val="0"/>
          <w:sz w:val="32"/>
          <w:szCs w:val="32"/>
        </w:rPr>
      </w:pPr>
    </w:p>
    <w:tbl>
      <w:tblPr>
        <w:tblW w:w="9460" w:type="dxa"/>
        <w:jc w:val="center"/>
        <w:tblInd w:w="181" w:type="dxa"/>
        <w:tblLayout w:type="fixed"/>
        <w:tblLook w:val="04A0" w:firstRow="1" w:lastRow="0" w:firstColumn="1" w:lastColumn="0" w:noHBand="0" w:noVBand="1"/>
      </w:tblPr>
      <w:tblGrid>
        <w:gridCol w:w="764"/>
        <w:gridCol w:w="3022"/>
        <w:gridCol w:w="3022"/>
        <w:gridCol w:w="2652"/>
      </w:tblGrid>
      <w:tr w:rsidR="00D435CC" w:rsidTr="00F82A3B">
        <w:trPr>
          <w:trHeight w:val="652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widowControl/>
              <w:spacing w:line="300" w:lineRule="exac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软件产品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专利号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  <w:t>软件著作权编号</w:t>
            </w:r>
          </w:p>
        </w:tc>
      </w:tr>
      <w:tr w:rsidR="00D435CC" w:rsidTr="00F82A3B">
        <w:trPr>
          <w:trHeight w:val="124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>LEAD-EP</w:t>
            </w:r>
            <w:r>
              <w:rPr>
                <w:rFonts w:hint="eastAsia"/>
                <w:sz w:val="22"/>
              </w:rPr>
              <w:t>多道生理记录仪显示控制软件</w:t>
            </w:r>
            <w:r>
              <w:rPr>
                <w:rFonts w:hint="eastAsia"/>
                <w:sz w:val="22"/>
              </w:rPr>
              <w:t>V01.0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>四川锦江电子科技有限公司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ZL 2015 1 0161705.6</w:t>
            </w:r>
          </w:p>
          <w:p w:rsidR="00D435CC" w:rsidRDefault="00D435CC" w:rsidP="00F82A3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2018SR466847</w:t>
            </w:r>
          </w:p>
        </w:tc>
      </w:tr>
      <w:tr w:rsidR="00D435CC" w:rsidTr="00F82A3B">
        <w:trPr>
          <w:trHeight w:val="88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hint="eastAsia"/>
                <w:sz w:val="22"/>
              </w:rPr>
              <w:t>核格集成</w:t>
            </w:r>
            <w:proofErr w:type="gramEnd"/>
            <w:r>
              <w:rPr>
                <w:rFonts w:hint="eastAsia"/>
                <w:sz w:val="22"/>
              </w:rPr>
              <w:t>开发平台</w:t>
            </w:r>
            <w:r>
              <w:rPr>
                <w:rFonts w:hint="eastAsia"/>
                <w:sz w:val="22"/>
              </w:rPr>
              <w:t>V5.0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>成都淞幸科技有限责任公司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SR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144548</w:t>
            </w:r>
          </w:p>
        </w:tc>
      </w:tr>
      <w:tr w:rsidR="00D435CC" w:rsidTr="00F82A3B">
        <w:trPr>
          <w:trHeight w:val="95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>亚</w:t>
            </w:r>
            <w:proofErr w:type="gramStart"/>
            <w:r>
              <w:rPr>
                <w:rFonts w:hint="eastAsia"/>
                <w:sz w:val="22"/>
              </w:rPr>
              <w:t>信安全</w:t>
            </w:r>
            <w:proofErr w:type="gramEnd"/>
            <w:r>
              <w:rPr>
                <w:rFonts w:hint="eastAsia"/>
                <w:sz w:val="22"/>
              </w:rPr>
              <w:t>服务器深度安全防护系统应用软件</w:t>
            </w:r>
            <w:r>
              <w:rPr>
                <w:rFonts w:hint="eastAsia"/>
                <w:sz w:val="22"/>
              </w:rPr>
              <w:t>V10.0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>亚信科技（成都）有限公司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SR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1074397</w:t>
            </w:r>
          </w:p>
        </w:tc>
      </w:tr>
      <w:tr w:rsidR="00D435CC" w:rsidTr="00F82A3B">
        <w:trPr>
          <w:trHeight w:val="806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hint="eastAsia"/>
                <w:sz w:val="22"/>
              </w:rPr>
              <w:t>JoPPS</w:t>
            </w:r>
            <w:proofErr w:type="spellEnd"/>
            <w:r>
              <w:rPr>
                <w:rFonts w:hint="eastAsia"/>
                <w:sz w:val="22"/>
              </w:rPr>
              <w:t>后差分处理软件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>成都纵横融合科技有限公司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SR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713528</w:t>
            </w:r>
          </w:p>
        </w:tc>
      </w:tr>
      <w:tr w:rsidR="00D435CC" w:rsidTr="00F82A3B">
        <w:trPr>
          <w:trHeight w:val="121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>WEBTV</w:t>
            </w:r>
            <w:r>
              <w:rPr>
                <w:rFonts w:hint="eastAsia"/>
                <w:sz w:val="22"/>
              </w:rPr>
              <w:t>融合媒体发布运营平台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>成都华栖云科技有限公司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5CC" w:rsidRDefault="00D435CC" w:rsidP="00F82A3B">
            <w:pPr>
              <w:widowControl/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ZL 201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815302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</w:p>
          <w:p w:rsidR="00D435CC" w:rsidRDefault="00D435CC" w:rsidP="00F82A3B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SR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0660307</w:t>
            </w:r>
          </w:p>
        </w:tc>
      </w:tr>
    </w:tbl>
    <w:p w:rsidR="00D435CC" w:rsidRDefault="00D435CC" w:rsidP="00D435CC">
      <w:pPr>
        <w:rPr>
          <w:rFonts w:ascii="Times New Roman" w:hAnsi="Times New Roman" w:cs="Times New Roman"/>
        </w:rPr>
      </w:pPr>
    </w:p>
    <w:p w:rsidR="00D435CC" w:rsidRDefault="00D435CC" w:rsidP="00D435CC">
      <w:pPr>
        <w:rPr>
          <w:rFonts w:ascii="Times New Roman" w:hAnsi="Times New Roman" w:cs="Times New Roman"/>
        </w:rPr>
      </w:pPr>
    </w:p>
    <w:p w:rsidR="00C952FE" w:rsidRDefault="00C952FE">
      <w:bookmarkStart w:id="0" w:name="_GoBack"/>
      <w:bookmarkEnd w:id="0"/>
    </w:p>
    <w:sectPr w:rsidR="00C952FE" w:rsidSect="00713E5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CC"/>
    <w:rsid w:val="00C952FE"/>
    <w:rsid w:val="00D4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2019-11-11T08:58:00Z</dcterms:created>
  <dcterms:modified xsi:type="dcterms:W3CDTF">2019-11-11T08:58:00Z</dcterms:modified>
</cp:coreProperties>
</file>