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80" w:rsidRPr="00A11055" w:rsidRDefault="00A96C80" w:rsidP="00A96C80">
      <w:pPr>
        <w:pStyle w:val="a6"/>
        <w:adjustRightInd w:val="0"/>
        <w:snapToGrid w:val="0"/>
        <w:spacing w:line="240" w:lineRule="auto"/>
        <w:jc w:val="left"/>
        <w:rPr>
          <w:rFonts w:eastAsia="方正黑体简体" w:hint="eastAsia"/>
          <w:sz w:val="32"/>
        </w:rPr>
      </w:pPr>
      <w:r w:rsidRPr="00A11055">
        <w:rPr>
          <w:rFonts w:eastAsia="方正黑体简体"/>
          <w:sz w:val="32"/>
        </w:rPr>
        <w:t>附件</w:t>
      </w:r>
      <w:r w:rsidRPr="00A11055">
        <w:rPr>
          <w:rFonts w:eastAsia="方正黑体简体"/>
          <w:sz w:val="32"/>
        </w:rPr>
        <w:t>1</w:t>
      </w:r>
    </w:p>
    <w:p w:rsidR="00A96C80" w:rsidRPr="00A11055" w:rsidRDefault="00A96C80" w:rsidP="00A96C80">
      <w:pPr>
        <w:pStyle w:val="a6"/>
        <w:adjustRightInd w:val="0"/>
        <w:snapToGrid w:val="0"/>
        <w:spacing w:line="240" w:lineRule="auto"/>
        <w:jc w:val="left"/>
        <w:rPr>
          <w:rFonts w:eastAsia="方正黑体简体" w:hint="eastAsia"/>
          <w:color w:val="070707"/>
          <w:sz w:val="32"/>
        </w:rPr>
      </w:pPr>
    </w:p>
    <w:p w:rsidR="00A96C80" w:rsidRDefault="00A96C80" w:rsidP="00A96C80">
      <w:pPr>
        <w:pStyle w:val="p0"/>
        <w:adjustRightInd w:val="0"/>
        <w:snapToGrid w:val="0"/>
        <w:spacing w:before="0" w:beforeAutospacing="0" w:after="0" w:afterAutospacing="0"/>
        <w:jc w:val="center"/>
        <w:outlineLvl w:val="0"/>
        <w:rPr>
          <w:rFonts w:ascii="Times New Roman" w:eastAsia="方正小标宋简体" w:hAnsi="Times New Roman" w:cs="Times New Roman"/>
          <w:color w:val="07070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70707"/>
          <w:sz w:val="44"/>
          <w:szCs w:val="44"/>
        </w:rPr>
        <w:t>智能制造典型场景参考指引</w:t>
      </w:r>
    </w:p>
    <w:p w:rsidR="00A96C80" w:rsidRPr="00A11055" w:rsidRDefault="00A96C80" w:rsidP="00A96C80">
      <w:pPr>
        <w:adjustRightInd w:val="0"/>
        <w:snapToGrid w:val="0"/>
        <w:jc w:val="center"/>
        <w:outlineLvl w:val="0"/>
        <w:rPr>
          <w:rFonts w:eastAsia="方正楷体简体"/>
          <w:bCs/>
        </w:rPr>
      </w:pPr>
      <w:r w:rsidRPr="00A11055">
        <w:rPr>
          <w:rFonts w:eastAsia="方正楷体简体"/>
          <w:bCs/>
        </w:rPr>
        <w:t>（</w:t>
      </w:r>
      <w:r w:rsidRPr="00A11055">
        <w:rPr>
          <w:rFonts w:eastAsia="方正楷体简体"/>
          <w:bCs/>
        </w:rPr>
        <w:t>2021</w:t>
      </w:r>
      <w:r w:rsidRPr="00A11055">
        <w:rPr>
          <w:rFonts w:eastAsia="方正楷体简体"/>
          <w:bCs/>
        </w:rPr>
        <w:t>年）</w:t>
      </w:r>
    </w:p>
    <w:p w:rsidR="00A96C80" w:rsidRPr="00A11055" w:rsidRDefault="00A96C80" w:rsidP="00A96C80">
      <w:pPr>
        <w:pStyle w:val="a6"/>
        <w:adjustRightInd w:val="0"/>
        <w:snapToGrid w:val="0"/>
        <w:spacing w:line="240" w:lineRule="auto"/>
        <w:rPr>
          <w:rFonts w:eastAsia="方正楷体简体"/>
        </w:rPr>
      </w:pP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智能制造场景是指面向制造全过程的单个或多个环节，通过新一代信息技术、先进制造技术的深度融合，实现具备协同和自治特征、具有特定功能和实际价值的应用。根据</w:t>
      </w:r>
      <w:r w:rsidRPr="00A11055">
        <w:t>“</w:t>
      </w:r>
      <w:r w:rsidRPr="00A11055">
        <w:t>十三五</w:t>
      </w:r>
      <w:r w:rsidRPr="00A11055">
        <w:t>”</w:t>
      </w:r>
      <w:r w:rsidRPr="00A11055">
        <w:t>以来智能制造发展情况和企业实践，结合技术创新和融合应用发展趋势，凝练总结了</w:t>
      </w:r>
      <w:r w:rsidRPr="00A11055">
        <w:t>1</w:t>
      </w:r>
      <w:r w:rsidRPr="00A11055">
        <w:rPr>
          <w:rFonts w:hint="eastAsia"/>
        </w:rPr>
        <w:t>5</w:t>
      </w:r>
      <w:r w:rsidRPr="00A11055">
        <w:t>个环节</w:t>
      </w:r>
      <w:r w:rsidRPr="00A11055">
        <w:t>52</w:t>
      </w:r>
      <w:r w:rsidRPr="00A11055">
        <w:t>个智能制造典型场景，作为</w:t>
      </w:r>
      <w:r w:rsidRPr="00A11055">
        <w:rPr>
          <w:rFonts w:hint="eastAsia"/>
        </w:rPr>
        <w:t>企业编写智能制造典型场景的参考</w:t>
      </w:r>
      <w:r w:rsidRPr="00A11055">
        <w:t>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一</w:t>
      </w:r>
      <w:r w:rsidRPr="00A11055">
        <w:rPr>
          <w:rFonts w:ascii="Times New Roman" w:eastAsia="方正仿宋简体" w:hAnsi="Times New Roman" w:hint="eastAsia"/>
          <w:b w:val="0"/>
          <w:color w:val="070707"/>
        </w:rPr>
        <w:t>、</w:t>
      </w:r>
      <w:r w:rsidRPr="00A11055">
        <w:rPr>
          <w:rFonts w:ascii="Times New Roman" w:eastAsia="方正仿宋简体" w:hAnsi="Times New Roman"/>
          <w:b w:val="0"/>
          <w:bCs w:val="0"/>
        </w:rPr>
        <w:t>工厂设计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通过三维建模、系统仿真、设计优化和模型移交，实现基于模型的工厂规划、设计和交付，提高设计效率和质量，降低成本。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车间</w:t>
      </w:r>
      <w:r w:rsidRPr="00A11055">
        <w:rPr>
          <w:bCs/>
        </w:rPr>
        <w:t>/</w:t>
      </w:r>
      <w:r w:rsidRPr="00A11055">
        <w:rPr>
          <w:bCs/>
        </w:rPr>
        <w:t>工厂数字化设计。</w:t>
      </w:r>
      <w:r w:rsidRPr="00A11055">
        <w:t>应用工厂三维设计与仿真软件，集成工厂信息模型、制造系统仿真、专家系统和</w:t>
      </w:r>
      <w:r w:rsidRPr="00A11055">
        <w:t>AR/VR</w:t>
      </w:r>
      <w:r w:rsidRPr="00A11055">
        <w:t>等技术，高效开展工厂规划、设计和仿真优化。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车间</w:t>
      </w:r>
      <w:r w:rsidRPr="00A11055">
        <w:rPr>
          <w:bCs/>
        </w:rPr>
        <w:t>/</w:t>
      </w:r>
      <w:r w:rsidRPr="00A11055">
        <w:rPr>
          <w:bCs/>
        </w:rPr>
        <w:t>工厂数字化交付。</w:t>
      </w:r>
      <w:r w:rsidRPr="00A11055">
        <w:t>搭建数字化交付平台，集成虚拟建造、虚拟调试、大数据和</w:t>
      </w:r>
      <w:r w:rsidRPr="00A11055">
        <w:t>AR/VR</w:t>
      </w:r>
      <w:r w:rsidRPr="00A11055">
        <w:t>等技术，实现基于模型的工厂数字化交付，打破工厂设计、建设和运维期的数据壁垒，为工厂</w:t>
      </w:r>
      <w:r w:rsidRPr="00A11055">
        <w:lastRenderedPageBreak/>
        <w:t>主要业务系统提供基础共性数据支撑。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二、</w:t>
      </w:r>
      <w:r w:rsidRPr="00A11055">
        <w:rPr>
          <w:rFonts w:ascii="Times New Roman" w:eastAsia="方正仿宋简体" w:hAnsi="Times New Roman"/>
          <w:b w:val="0"/>
          <w:bCs w:val="0"/>
        </w:rPr>
        <w:t>产品研发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通过原料物性分析、设计建模、仿真优化和测试验证，实现数据驱动的产品开发与技术创新，提高设计效率，缩短研发周期。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产品数字化设计与仿真。</w:t>
      </w:r>
      <w:r w:rsidRPr="00A11055">
        <w:t>应用计算机辅助设计工具（</w:t>
      </w:r>
      <w:r w:rsidRPr="00A11055">
        <w:t>CAD</w:t>
      </w:r>
      <w:r w:rsidRPr="00A11055">
        <w:t>、</w:t>
      </w:r>
      <w:r w:rsidRPr="00A11055">
        <w:t>CAE</w:t>
      </w:r>
      <w:r w:rsidRPr="00A11055">
        <w:t>等）和设计知识库，集成三维建模、有限元仿真、虚拟测试等技术，应用新材料、新工艺，开展基于模型的产品设计、仿真优化和测试。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原料性质表征与配方研发。</w:t>
      </w:r>
      <w:r w:rsidRPr="00A11055">
        <w:t>建设物性表征系统或配方管理系统，应用快速评价、在线制备检测、流程模拟和材料试验等技术，创建原料物性数据库和模型库，优化原料选择和配方设计，支撑生产全过程质量优化和效益优化。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三、</w:t>
      </w:r>
      <w:r w:rsidRPr="00A11055">
        <w:rPr>
          <w:rFonts w:ascii="Times New Roman" w:eastAsia="方正仿宋简体" w:hAnsi="Times New Roman"/>
          <w:b w:val="0"/>
          <w:bCs w:val="0"/>
        </w:rPr>
        <w:t>工艺设计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通过制造机理分析、工艺过程建模和虚拟制造验证，实现工艺设计数字化和工艺技术创新，提高工艺开发效率，保障工艺可行性。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离散型工艺数字化设计。</w:t>
      </w:r>
      <w:r w:rsidRPr="00A11055">
        <w:t>应用计算机辅助工艺过程设计工具（</w:t>
      </w:r>
      <w:r w:rsidRPr="00A11055">
        <w:t>CAPP</w:t>
      </w:r>
      <w:r w:rsidRPr="00A11055">
        <w:t>）和工艺知识库，采用高效加工、精密装配等先进制</w:t>
      </w:r>
      <w:r w:rsidRPr="00A11055">
        <w:lastRenderedPageBreak/>
        <w:t>造工艺，集成三维建模、仿真验证等技术，进行基于模型的离散工艺设计。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流程型工艺数字化设计。</w:t>
      </w:r>
      <w:r w:rsidRPr="00A11055">
        <w:t>建设工艺技术系统和工艺知识库，结合原料物性表征、工艺机理分析、过程建模和工艺集成等技术，开展过程工艺设计与流程全局优化。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/>
          <w:b w:val="0"/>
          <w:bCs w:val="0"/>
        </w:rPr>
        <w:t>四、计划调度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通过市场订单预测、产能平衡分析、生产计划制定和智能排产，开展订单驱动的计划排程，优化资源配置，提高生产效率。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生产计划优化。</w:t>
      </w:r>
      <w:r w:rsidRPr="00A11055">
        <w:t>构建企业资源计划系统（</w:t>
      </w:r>
      <w:r w:rsidRPr="00A11055">
        <w:t>ERP</w:t>
      </w:r>
      <w:r w:rsidRPr="00A11055">
        <w:t>），应用约束理论、寻优算法和专家系统等技术，实现基于采购提前期、安全库存和市场需求的生产计划优化。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车间智能排产。</w:t>
      </w:r>
      <w:r w:rsidRPr="00A11055">
        <w:t>应用高级计划排程系统（</w:t>
      </w:r>
      <w:r w:rsidRPr="00A11055">
        <w:t>APS</w:t>
      </w:r>
      <w:r w:rsidRPr="00A11055">
        <w:t>），集成调度机理建模、寻优算法等技术，进行基于多约束和动态扰动条件下的车间排产优化。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精准作业派工。</w:t>
      </w:r>
      <w:r w:rsidRPr="00A11055">
        <w:t>依托制造执行系统（</w:t>
      </w:r>
      <w:r w:rsidRPr="00A11055">
        <w:t>MES</w:t>
      </w:r>
      <w:r w:rsidRPr="00A11055">
        <w:t>），建立人员技能库、岗位资质库等，开展基于人岗匹配、人员绩效的精准人员派工。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五、</w:t>
      </w:r>
      <w:r w:rsidRPr="00A11055">
        <w:rPr>
          <w:rFonts w:ascii="Times New Roman" w:eastAsia="方正仿宋简体" w:hAnsi="Times New Roman"/>
          <w:b w:val="0"/>
          <w:bCs w:val="0"/>
        </w:rPr>
        <w:t>生产作业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lastRenderedPageBreak/>
        <w:t>通过资源动态调配、工艺过程精确控制、智能加工和装配、人机协同作业和精益生产管理，实现智能化生产作业和精细化生产管控，提高生产效率，降低成本。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产线柔性配置。</w:t>
      </w:r>
      <w:r w:rsidRPr="00A11055">
        <w:t>应用模块化、成组和产线重构等技术，搭建柔性可重构产线，实现产线适应订单、工况等变化的快速调整。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资源动态组织。</w:t>
      </w:r>
      <w:r w:rsidRPr="00A11055">
        <w:t>构建制造执行系统（</w:t>
      </w:r>
      <w:r w:rsidRPr="00A11055">
        <w:t>MES</w:t>
      </w:r>
      <w:r w:rsidRPr="00A11055">
        <w:t>），集成大数据、运筹优化、专家系统等技术，实现人力、设备、物料等制造资源的动态配置。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先进过程控制。</w:t>
      </w:r>
      <w:r w:rsidRPr="00A11055">
        <w:t>依托先进过程控制系统（</w:t>
      </w:r>
      <w:r w:rsidRPr="00A11055">
        <w:t>APC</w:t>
      </w:r>
      <w:r w:rsidRPr="00A11055">
        <w:t>），融合工艺机理分析、实时优化和预测控制等技术，实现精准、实时和闭环过程控制。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工艺流程</w:t>
      </w:r>
      <w:r w:rsidRPr="00A11055">
        <w:rPr>
          <w:bCs/>
        </w:rPr>
        <w:t>/</w:t>
      </w:r>
      <w:r w:rsidRPr="00A11055">
        <w:rPr>
          <w:bCs/>
        </w:rPr>
        <w:t>参数动态调优。</w:t>
      </w:r>
      <w:r w:rsidRPr="00A11055">
        <w:t>搭建生产过程全流程一体化管控平台，应用工艺机理分析、流程建模和机器学习等技术，开展工艺流程和参数的动态优化调整。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人机协同作业。</w:t>
      </w:r>
      <w:r w:rsidRPr="00A11055">
        <w:t>集成机器人、高端机床、人机交互设备等智能装备，应用</w:t>
      </w:r>
      <w:r w:rsidRPr="00A11055">
        <w:t>AR/VR</w:t>
      </w:r>
      <w:r w:rsidRPr="00A11055">
        <w:t>、机器视觉等技术，实现生产的高效组织和作业协同。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lastRenderedPageBreak/>
        <w:t>精益生产管理。</w:t>
      </w:r>
      <w:r w:rsidRPr="00A11055">
        <w:t>依托制造执行系统（</w:t>
      </w:r>
      <w:r w:rsidRPr="00A11055">
        <w:t>MES</w:t>
      </w:r>
      <w:r w:rsidRPr="00A11055">
        <w:t>），应用六西格玛、</w:t>
      </w:r>
      <w:r w:rsidRPr="00A11055">
        <w:t>6S</w:t>
      </w:r>
      <w:r w:rsidRPr="00A11055">
        <w:t>管理和定置管理等精益工具和方法，开展基于数据驱动的人、机、料等精确管控，消除生产浪费。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六、</w:t>
      </w:r>
      <w:r w:rsidRPr="00A11055">
        <w:rPr>
          <w:rFonts w:ascii="Times New Roman" w:eastAsia="方正仿宋简体" w:hAnsi="Times New Roman"/>
          <w:b w:val="0"/>
          <w:bCs w:val="0"/>
        </w:rPr>
        <w:t>仓储配送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通过精准配送计划、自动出入库（进出厂）、自动物流配送和跟踪管理，实现精细库存管理和高效物流配送，提高物流效率和降低库存量。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智能仓储。</w:t>
      </w:r>
      <w:r w:rsidRPr="00A11055">
        <w:t>集成智能仓储（储运）装备，建设仓储管理系统（</w:t>
      </w:r>
      <w:r w:rsidRPr="00A11055">
        <w:t>WMS</w:t>
      </w:r>
      <w:r w:rsidRPr="00A11055">
        <w:t>），应用条码、射频识别、智能传感等技术，依据实际生产作业计划，实现物料自动入库（进厂）、盘库和出库（出厂）。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精准配送。</w:t>
      </w:r>
      <w:r w:rsidRPr="00A11055">
        <w:t>应用仓储管理系统（</w:t>
      </w:r>
      <w:r w:rsidRPr="00A11055">
        <w:t>WMS</w:t>
      </w:r>
      <w:r w:rsidRPr="00A11055">
        <w:t>）和智能物流装备，集成视觉</w:t>
      </w:r>
      <w:r w:rsidRPr="00A11055">
        <w:t>/</w:t>
      </w:r>
      <w:r w:rsidRPr="00A11055">
        <w:t>激光导航、室内定位和机器学习等技术，实现动态调度、自动配送和路径优化。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物料实时跟踪。</w:t>
      </w:r>
      <w:r w:rsidRPr="00A11055">
        <w:t>应用制造执行系统（</w:t>
      </w:r>
      <w:r w:rsidRPr="00A11055">
        <w:t>MES</w:t>
      </w:r>
      <w:r w:rsidRPr="00A11055">
        <w:t>）或仓储管理系统（</w:t>
      </w:r>
      <w:r w:rsidRPr="00A11055">
        <w:t>WMS</w:t>
      </w:r>
      <w:r w:rsidRPr="00A11055">
        <w:t>），采用识别传感、定位追踪、物联网和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11055">
          <w:t>5G</w:t>
        </w:r>
      </w:smartTag>
      <w:r w:rsidRPr="00A11055">
        <w:t>等技术，实现原材料、在制品和产成品流转的全程跟踪。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七、</w:t>
      </w:r>
      <w:r w:rsidRPr="00A11055">
        <w:rPr>
          <w:rFonts w:ascii="Times New Roman" w:eastAsia="方正仿宋简体" w:hAnsi="Times New Roman"/>
          <w:b w:val="0"/>
          <w:bCs w:val="0"/>
        </w:rPr>
        <w:t>质量管控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</w:t>
      </w:r>
      <w:r w:rsidRPr="00A11055">
        <w:rPr>
          <w:rFonts w:hint="eastAsia"/>
        </w:rPr>
        <w:t>智能</w:t>
      </w:r>
      <w:r w:rsidRPr="00A11055">
        <w:t>在线检测、质量数据统计分析和全流程质量追溯，</w:t>
      </w:r>
      <w:r w:rsidRPr="00A11055">
        <w:lastRenderedPageBreak/>
        <w:t>实现精细化质量管控，降低不合格品率，持续提升产品质量。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智能</w:t>
      </w:r>
      <w:r w:rsidRPr="00A11055">
        <w:rPr>
          <w:rFonts w:hint="eastAsia"/>
          <w:bCs/>
        </w:rPr>
        <w:t>在线</w:t>
      </w:r>
      <w:r w:rsidRPr="00A11055">
        <w:rPr>
          <w:bCs/>
        </w:rPr>
        <w:t>检测。</w:t>
      </w:r>
      <w:r w:rsidRPr="00A11055">
        <w:t>应用智能检测装备，融合缺陷机理分析、物性和成分分析和机器视觉等技术，开展产品质量</w:t>
      </w:r>
      <w:r w:rsidRPr="00A11055">
        <w:rPr>
          <w:rFonts w:hint="eastAsia"/>
        </w:rPr>
        <w:t>等</w:t>
      </w:r>
      <w:r w:rsidRPr="00A11055">
        <w:t>在线检测、分析和结果判定。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质量精准追溯。</w:t>
      </w:r>
      <w:r w:rsidRPr="00A11055">
        <w:t>建设质量管理系统（</w:t>
      </w:r>
      <w:r w:rsidRPr="00A11055">
        <w:t>QMS</w:t>
      </w:r>
      <w:r w:rsidRPr="00A11055">
        <w:t>），集成条码、标识和区块链等技术，采集产品原料、生产过程、客户使用的质量信息，实现产品质量精准追溯。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产品质量优化。</w:t>
      </w:r>
      <w:r w:rsidRPr="00A11055">
        <w:t>依托质量管理系统（</w:t>
      </w:r>
      <w:r w:rsidRPr="00A11055">
        <w:t>QMS</w:t>
      </w:r>
      <w:r w:rsidRPr="00A11055">
        <w:t>）和知识库，集成质量设计优化、质量机理分析等技术，进行产品质量影响因素识别、缺陷分析预测和质量优化提升。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八、</w:t>
      </w:r>
      <w:r w:rsidRPr="00A11055">
        <w:rPr>
          <w:rFonts w:ascii="Times New Roman" w:eastAsia="方正仿宋简体" w:hAnsi="Times New Roman"/>
          <w:b w:val="0"/>
          <w:bCs w:val="0"/>
        </w:rPr>
        <w:t>设备管理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通过自动巡检、维修管理、在线运行监测、故障预测和运行优化，实现精细化设备管理和预测性维护，提升设备运行效率、可靠性和精度保持性。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自动巡检。</w:t>
      </w:r>
      <w:r w:rsidRPr="00A11055">
        <w:t>应用工业机器人、智能巡检装备和设备管理系统，集成故障检测、机器视觉、</w:t>
      </w:r>
      <w:r w:rsidRPr="00A11055">
        <w:t>AR/VR</w:t>
      </w:r>
      <w:r w:rsidRPr="00A11055">
        <w:t>和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11055">
          <w:t>5G</w:t>
        </w:r>
      </w:smartTag>
      <w:r w:rsidRPr="00A11055">
        <w:t>等技术，实现对设备的高效巡检和异常报警等。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智能维护管理。</w:t>
      </w:r>
      <w:r w:rsidRPr="00A11055">
        <w:t>建设设备管理系统，应用大数据和</w:t>
      </w:r>
      <w:r w:rsidRPr="00A11055">
        <w:t>AR/VR</w:t>
      </w:r>
      <w:r w:rsidRPr="00A11055">
        <w:lastRenderedPageBreak/>
        <w:t>等技术，开展检维修计划优化、资源配置优化，虚拟检维修方案验证与技能实训。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在线运行监测与故障诊断。</w:t>
      </w:r>
      <w:r w:rsidRPr="00A11055">
        <w:t>建设设备管理系统，融合智能传感、故障机理分析、机器学习、物联网等技术，实现设备运行状态判定、性能分析和故障预警。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预测性维护与运行优化。</w:t>
      </w:r>
      <w:r w:rsidRPr="00A11055">
        <w:t>构建故障预测与健康管理系统（</w:t>
      </w:r>
      <w:r w:rsidRPr="00A11055">
        <w:t>PHM</w:t>
      </w:r>
      <w:r w:rsidRPr="00A11055">
        <w:t>），集成故障机理分析、大数据、深度学习等技术，进行设备失效模式判断、预测性维护及运行参数调优。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资产全生命周期管理。</w:t>
      </w:r>
      <w:r w:rsidRPr="00A11055">
        <w:t>建立企业资产管理系统（</w:t>
      </w:r>
      <w:r w:rsidRPr="00A11055">
        <w:t>EAM</w:t>
      </w:r>
      <w:r w:rsidRPr="00A11055">
        <w:t>），应用物联网、大数据和机器学习等技术，实现资产运行、检维修、改造、报废的全生命周期管理。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九、</w:t>
      </w:r>
      <w:r w:rsidRPr="00A11055">
        <w:rPr>
          <w:rFonts w:ascii="Times New Roman" w:eastAsia="方正仿宋简体" w:hAnsi="Times New Roman"/>
          <w:b w:val="0"/>
          <w:bCs w:val="0"/>
        </w:rPr>
        <w:t>安全管控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通过安全隐患识别、安全态势感知、安全事件决策和应急联动响应，实现面向全环节的安全综合管控，确保安全风险的可预知和可控制。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安全风险实时监测与识别。</w:t>
      </w:r>
      <w:r w:rsidRPr="00A11055">
        <w:t>依托安全感知装置和安全生产管理系统，集成危险和可操作性分析、机器视觉等技术，进行安全风险动态感知和精准识别。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lastRenderedPageBreak/>
        <w:t>安全事件智能决策与应急联动。</w:t>
      </w:r>
      <w:r w:rsidRPr="00A11055">
        <w:t>基于安全事件联动响应处置机制和应急处置预案库，融合大数据、专家系统等技术，实现安全事件处置的智能决策和快速响应。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危化品智能管控。</w:t>
      </w:r>
      <w:r w:rsidRPr="00A11055">
        <w:t>建设危化品管理系统，应用智能传感、理化特征分析和专家系统等技术，实现危化品存量、位置、状态的实时监测、异常预警与全过程管控。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危险作业自动化。</w:t>
      </w:r>
      <w:r w:rsidRPr="00A11055">
        <w:t>依托自动化装备，集成智能传感、机器视觉和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11055">
          <w:t>5G</w:t>
        </w:r>
      </w:smartTag>
      <w:r w:rsidRPr="00A11055">
        <w:t>等技术，实现危险作业环节的少人化、无人化。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十、</w:t>
      </w:r>
      <w:r w:rsidRPr="00A11055">
        <w:rPr>
          <w:rFonts w:ascii="Times New Roman" w:eastAsia="方正仿宋简体" w:hAnsi="Times New Roman"/>
          <w:b w:val="0"/>
          <w:bCs w:val="0"/>
        </w:rPr>
        <w:t>能源管理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通过能耗全面监测、能效分析优化和能源平衡调度，实现面向制造全过程的精细化能源管理，提高能源利用率，降低能耗成本。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能耗数据监测。</w:t>
      </w:r>
      <w:r w:rsidRPr="00A11055">
        <w:t>建立能源管理系统（</w:t>
      </w:r>
      <w:r w:rsidRPr="00A11055">
        <w:t>EMS</w:t>
      </w:r>
      <w:r w:rsidRPr="00A11055">
        <w:t>），集成智能传感、大数据等技术，开展全环节、全要素能耗数据采集、计量和可视化监测。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能效优化。</w:t>
      </w:r>
      <w:r w:rsidRPr="00A11055">
        <w:t>依托能源管理系统（</w:t>
      </w:r>
      <w:r w:rsidRPr="00A11055">
        <w:t>EMS</w:t>
      </w:r>
      <w:r w:rsidRPr="00A11055">
        <w:t>），应用能效优化机理分析、大数据和深度学习等技术，基于设备运行参数或工艺参数优化，实现能源利用率提升。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lastRenderedPageBreak/>
        <w:t>能源平衡与调度。</w:t>
      </w:r>
      <w:r w:rsidRPr="00A11055">
        <w:t>依托能源管理系统（</w:t>
      </w:r>
      <w:r w:rsidRPr="00A11055">
        <w:t>EMS</w:t>
      </w:r>
      <w:r w:rsidRPr="00A11055">
        <w:t>），融合机理分析、大数据等技术，进行能源消耗量预测，实现关键装备、关键环节能源的综合平衡与优化调度。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十一、</w:t>
      </w:r>
      <w:r w:rsidRPr="00A11055">
        <w:rPr>
          <w:rFonts w:ascii="Times New Roman" w:eastAsia="方正仿宋简体" w:hAnsi="Times New Roman"/>
          <w:b w:val="0"/>
          <w:bCs w:val="0"/>
        </w:rPr>
        <w:t>环保管控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通过污染源管理与环境监测、排放预警与管控、固废处置与再利用，实现环保精细管控，降低污染物排放，消除环境污染风险。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污染源管理与环境监测。</w:t>
      </w:r>
      <w:r w:rsidRPr="00A11055">
        <w:t>构建环保管理平台，应用机器视觉、智能传感和大数据等技术，开展污染源管理，实现全过程环保数据的采集、监控与报警。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排放预警与管控。</w:t>
      </w:r>
      <w:r w:rsidRPr="00A11055">
        <w:t>依托环保管理平台，集成机器视觉、智能传感和大数据等技术，实现排放实时监测、分析预警和排放优化方案辅助决策。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固废处置与再利用。</w:t>
      </w:r>
      <w:r w:rsidRPr="00A11055">
        <w:t>搭建固废信息管理平台，融合条码、物联网和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11055">
          <w:t>5G</w:t>
        </w:r>
      </w:smartTag>
      <w:r w:rsidRPr="00A11055">
        <w:t>等技术，进行固废处置与循环再利用全过程监控、追溯。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碳资产管理。</w:t>
      </w:r>
      <w:r w:rsidRPr="00A11055">
        <w:t>开发碳资产管理平台，集成智能传感、大数据和区块链等技术，实现全流程碳排放追踪、分析、核算和交</w:t>
      </w:r>
      <w:r w:rsidRPr="00A11055">
        <w:lastRenderedPageBreak/>
        <w:t>易。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十二、</w:t>
      </w:r>
      <w:r w:rsidRPr="00A11055">
        <w:rPr>
          <w:rFonts w:ascii="Times New Roman" w:eastAsia="方正仿宋简体" w:hAnsi="Times New Roman"/>
          <w:b w:val="0"/>
          <w:bCs w:val="0"/>
        </w:rPr>
        <w:t>营销管理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通过市场趋势预测、用户需求挖掘、客户数据分析和销售计划优化，实现需求驱动的精准营销，提高营销效率，降低营销成本。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市场快速分析预测。</w:t>
      </w:r>
      <w:r w:rsidRPr="00A11055">
        <w:t>应用大数据、深度学习等技术，实现对市场未来供求趋势、影响因素及其变化规律的精准分析、判断和预测。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销售计划动态优化。</w:t>
      </w:r>
      <w:r w:rsidRPr="00A11055">
        <w:t>依托客户关系管理系统（</w:t>
      </w:r>
      <w:r w:rsidRPr="00A11055">
        <w:t>CRM</w:t>
      </w:r>
      <w:r w:rsidRPr="00A11055">
        <w:t>），应用大数据、机器学习等技术，挖掘分析客户信息，构建用户画像和需求预测模型，制定精准销售计划。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销售驱动业务优化。</w:t>
      </w:r>
      <w:r w:rsidRPr="00A11055">
        <w:t>通过销售管理系统与设计、生产、物流等系统集成，应用大数据、专家系统等技术，根据客户需求变化，动态调整设计、采购、生产、物流等方案。</w:t>
      </w:r>
      <w:r w:rsidRPr="00A11055">
        <w:t xml:space="preserve"> 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十三、</w:t>
      </w:r>
      <w:r w:rsidRPr="00A11055">
        <w:rPr>
          <w:rFonts w:ascii="Times New Roman" w:eastAsia="方正仿宋简体" w:hAnsi="Times New Roman"/>
          <w:b w:val="0"/>
          <w:bCs w:val="0"/>
        </w:rPr>
        <w:t>售后服务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通过服务需求挖掘、主动式服务推送和远程产品运维服务等，实现个性化服务需求的精准响应，不断提升产品体验，增强客户粘性。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lastRenderedPageBreak/>
        <w:t>主动客户服务。</w:t>
      </w:r>
      <w:r w:rsidRPr="00A11055">
        <w:t>建设客户关系管理系统（</w:t>
      </w:r>
      <w:r w:rsidRPr="00A11055">
        <w:t>CRM</w:t>
      </w:r>
      <w:r w:rsidRPr="00A11055">
        <w:t>），集成大数据、知识图谱和自然语言处理等技术，实现客户需求分析、精细化管理，提供主动式客户服务。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产品远程运维。</w:t>
      </w:r>
      <w:r w:rsidRPr="00A11055">
        <w:t>建立产品远程运维管理平台，集成智能传感、大数据和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11055">
          <w:t>5G</w:t>
        </w:r>
      </w:smartTag>
      <w:r w:rsidRPr="00A11055">
        <w:t>等技术，实现基于运行数据的产品远程运维、预测性维护和产品设计的持续改进。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数据增值服务。</w:t>
      </w:r>
      <w:r w:rsidRPr="00A11055">
        <w:t>分析产品的运行工况、维修保养、故障缺陷等数据，应用大数据、专家系统等技术，提供专业服务、设备估值、融资租赁、资产处置等新业务。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十四、</w:t>
      </w:r>
      <w:r w:rsidRPr="00A11055">
        <w:rPr>
          <w:rFonts w:ascii="Times New Roman" w:eastAsia="方正仿宋简体" w:hAnsi="Times New Roman"/>
          <w:b w:val="0"/>
          <w:bCs w:val="0"/>
        </w:rPr>
        <w:t>供应链管理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通过采购策略优化、供应链可视化、物流监测优化、风险预警与弹性管控等，实现供应链智慧管理，提升供应链效能、柔性和韧性。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采购策略优化。</w:t>
      </w:r>
      <w:r w:rsidRPr="00A11055">
        <w:t>建设供应链管理系统（</w:t>
      </w:r>
      <w:r w:rsidRPr="00A11055">
        <w:t>SCM</w:t>
      </w:r>
      <w:r w:rsidRPr="00A11055">
        <w:t>），集成大数据、寻优算法和知识图谱等技术，实现供应商综合评价、采购需求精准决策和采购方案动态优化。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供应链可视化。</w:t>
      </w:r>
      <w:r w:rsidRPr="00A11055">
        <w:t>搭建供应链管理系统（</w:t>
      </w:r>
      <w:r w:rsidRPr="00A11055">
        <w:t>SCM</w:t>
      </w:r>
      <w:r w:rsidRPr="00A11055">
        <w:t>），融合大数据和区块链等技术，打通上下游企业数据，实现供应链可视化监</w:t>
      </w:r>
      <w:r w:rsidRPr="00A11055">
        <w:lastRenderedPageBreak/>
        <w:t>控和综合绩效分析。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物流实时监测与优化。</w:t>
      </w:r>
      <w:r w:rsidRPr="00A11055">
        <w:t>依托运输管理系统（</w:t>
      </w:r>
      <w:r w:rsidRPr="00A11055">
        <w:t>TMS</w:t>
      </w:r>
      <w:r w:rsidRPr="00A11055">
        <w:t>），应用智能传感、物联网、实时定位和深度学习等技术，实现运输配送全程跟踪和异常预警，装载能力和配送路径优化。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供应链风险预警与弹性管控。</w:t>
      </w:r>
      <w:r w:rsidRPr="00A11055">
        <w:t>建立供应链管理系统（</w:t>
      </w:r>
      <w:r w:rsidRPr="00A11055">
        <w:t>SCM</w:t>
      </w:r>
      <w:r w:rsidRPr="00A11055">
        <w:t>），集成大数据、知识图谱和远程管理等技术，开展供应链风险隐患识别、定位、预警和高效处置。</w:t>
      </w:r>
    </w:p>
    <w:p w:rsidR="00A96C80" w:rsidRPr="00A11055" w:rsidRDefault="00A96C80" w:rsidP="00A96C80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312" w:lineRule="auto"/>
        <w:ind w:firstLineChars="200" w:firstLine="632"/>
        <w:rPr>
          <w:rFonts w:ascii="Times New Roman" w:eastAsia="方正仿宋简体" w:hAnsi="Times New Roman"/>
          <w:b w:val="0"/>
          <w:bCs w:val="0"/>
        </w:rPr>
      </w:pPr>
      <w:r w:rsidRPr="00A11055">
        <w:rPr>
          <w:rFonts w:ascii="Times New Roman" w:eastAsia="方正仿宋简体" w:hAnsi="Times New Roman" w:hint="eastAsia"/>
          <w:b w:val="0"/>
          <w:bCs w:val="0"/>
        </w:rPr>
        <w:t>十五、</w:t>
      </w:r>
      <w:r w:rsidRPr="00A11055">
        <w:rPr>
          <w:rFonts w:ascii="Times New Roman" w:eastAsia="方正仿宋简体" w:hAnsi="Times New Roman"/>
          <w:b w:val="0"/>
          <w:bCs w:val="0"/>
        </w:rPr>
        <w:t>模式创新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</w:pPr>
      <w:r w:rsidRPr="00A11055">
        <w:t>面向企业全价值链、产品全生命周期和全资产要素，通过新一代信息技术和先进制造技术融合，推动制造模式和商业模式创新，创造新价值。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用户直连制造。</w:t>
      </w:r>
      <w:r w:rsidRPr="00A11055">
        <w:t>通过用户和企业的深度交互，提供满足个性化需求的产品定制设计、柔性化生产和个性化服务等，创造独特的客户价值。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大批量定制。</w:t>
      </w:r>
      <w:r w:rsidRPr="00A11055">
        <w:t>通过生产柔性化、敏捷化和产品模块化，根据客户的个性化需求，以大批量生产的低成本、高质量和高效率提供定制化的产品和服务。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共享制造。</w:t>
      </w:r>
      <w:r w:rsidRPr="00A11055">
        <w:t>建立制造能力交易平台，推动供需对接，将</w:t>
      </w:r>
      <w:r w:rsidRPr="00A11055">
        <w:lastRenderedPageBreak/>
        <w:t>富余的制造能力通过以租代买、分时租赁、按件计费等多种模式对外输出，促进行业内制造资源的优化配置。</w:t>
      </w:r>
    </w:p>
    <w:p w:rsidR="00A96C80" w:rsidRPr="00A11055" w:rsidRDefault="00A96C80" w:rsidP="00A96C80">
      <w:pPr>
        <w:numPr>
          <w:ilvl w:val="0"/>
          <w:numId w:val="1"/>
        </w:numPr>
        <w:tabs>
          <w:tab w:val="left" w:pos="814"/>
        </w:tabs>
        <w:adjustRightInd w:val="0"/>
        <w:snapToGrid w:val="0"/>
        <w:spacing w:line="312" w:lineRule="auto"/>
        <w:ind w:firstLineChars="200" w:firstLine="632"/>
      </w:pPr>
      <w:r w:rsidRPr="00A11055">
        <w:rPr>
          <w:bCs/>
        </w:rPr>
        <w:t>网络协同制造。</w:t>
      </w:r>
      <w:r w:rsidRPr="00A11055">
        <w:t>基于网络协同平台，推动企业间设计、生产、管理、服务等环节紧密连接，实现基于网络的制造资源配置和生产业务并行协同。</w:t>
      </w:r>
    </w:p>
    <w:p w:rsidR="00A96C80" w:rsidRDefault="00A96C80" w:rsidP="00A96C80">
      <w:pPr>
        <w:numPr>
          <w:ilvl w:val="0"/>
          <w:numId w:val="1"/>
        </w:numPr>
        <w:adjustRightInd w:val="0"/>
        <w:snapToGrid w:val="0"/>
        <w:spacing w:line="312" w:lineRule="auto"/>
        <w:ind w:firstLine="632"/>
        <w:rPr>
          <w:rFonts w:hint="eastAsia"/>
        </w:rPr>
      </w:pPr>
      <w:r w:rsidRPr="00A11055">
        <w:rPr>
          <w:bCs/>
        </w:rPr>
        <w:t>基于数字孪生的制造。</w:t>
      </w:r>
      <w:r w:rsidRPr="00A11055">
        <w:t>应用建模仿真、多模型融合等技术，构建装备、产线、车间、工厂等不同层级的数字孪生系统，实现物理世界和虚拟空间的实时映射，推动感知、分析、预测和控制能力的全面提升。</w:t>
      </w: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hint="eastAsia"/>
        </w:rPr>
      </w:pPr>
    </w:p>
    <w:p w:rsidR="00A96C80" w:rsidRPr="00A11055" w:rsidRDefault="00A96C80" w:rsidP="00A96C80">
      <w:pPr>
        <w:pStyle w:val="a6"/>
        <w:adjustRightInd w:val="0"/>
        <w:snapToGrid w:val="0"/>
        <w:spacing w:line="240" w:lineRule="auto"/>
        <w:jc w:val="left"/>
        <w:rPr>
          <w:rFonts w:eastAsia="方正黑体简体"/>
        </w:rPr>
      </w:pPr>
      <w:r w:rsidRPr="00A11055">
        <w:rPr>
          <w:rFonts w:eastAsia="方正黑体简体"/>
          <w:color w:val="070707"/>
          <w:sz w:val="32"/>
        </w:rPr>
        <w:t>附件</w:t>
      </w:r>
      <w:r w:rsidRPr="00A11055">
        <w:rPr>
          <w:rFonts w:eastAsia="方正黑体简体" w:hint="eastAsia"/>
          <w:color w:val="070707"/>
          <w:sz w:val="32"/>
        </w:rPr>
        <w:t>2</w:t>
      </w:r>
    </w:p>
    <w:p w:rsidR="00A96C80" w:rsidRPr="00A11055" w:rsidRDefault="00A96C80" w:rsidP="00A96C80">
      <w:pPr>
        <w:tabs>
          <w:tab w:val="left" w:pos="5220"/>
        </w:tabs>
        <w:adjustRightInd w:val="0"/>
        <w:snapToGrid w:val="0"/>
        <w:rPr>
          <w:rFonts w:eastAsia="方正黑体简体"/>
          <w:sz w:val="52"/>
          <w:szCs w:val="52"/>
        </w:rPr>
      </w:pPr>
    </w:p>
    <w:p w:rsidR="00A96C80" w:rsidRDefault="00A96C80" w:rsidP="00A96C80">
      <w:pPr>
        <w:tabs>
          <w:tab w:val="left" w:pos="5220"/>
        </w:tabs>
        <w:adjustRightInd w:val="0"/>
        <w:snapToGrid w:val="0"/>
        <w:rPr>
          <w:rFonts w:eastAsia="黑体"/>
          <w:sz w:val="52"/>
          <w:szCs w:val="52"/>
        </w:rPr>
      </w:pPr>
    </w:p>
    <w:p w:rsidR="00A96C80" w:rsidRDefault="00A96C80" w:rsidP="00A96C80">
      <w:pPr>
        <w:tabs>
          <w:tab w:val="left" w:pos="5220"/>
        </w:tabs>
        <w:adjustRightInd w:val="0"/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智能制造</w:t>
      </w:r>
      <w:r>
        <w:rPr>
          <w:rFonts w:eastAsia="方正小标宋简体" w:hint="eastAsia"/>
          <w:sz w:val="44"/>
          <w:szCs w:val="44"/>
        </w:rPr>
        <w:t>典型场景</w:t>
      </w:r>
      <w:r>
        <w:rPr>
          <w:rFonts w:eastAsia="方正小标宋简体"/>
          <w:sz w:val="44"/>
          <w:szCs w:val="44"/>
        </w:rPr>
        <w:t>申报书</w:t>
      </w:r>
    </w:p>
    <w:p w:rsidR="00A96C80" w:rsidRDefault="00A96C80" w:rsidP="00A96C80">
      <w:pPr>
        <w:pStyle w:val="a6"/>
        <w:adjustRightInd w:val="0"/>
        <w:snapToGrid w:val="0"/>
        <w:spacing w:line="240" w:lineRule="auto"/>
      </w:pPr>
    </w:p>
    <w:p w:rsidR="00A96C80" w:rsidRDefault="00A96C80" w:rsidP="00A96C80">
      <w:pPr>
        <w:tabs>
          <w:tab w:val="left" w:pos="5220"/>
        </w:tabs>
        <w:rPr>
          <w:rFonts w:eastAsia="仿宋_GB2312"/>
          <w:b/>
        </w:rPr>
      </w:pPr>
    </w:p>
    <w:p w:rsidR="00A96C80" w:rsidRDefault="00A96C80" w:rsidP="00A96C80">
      <w:pPr>
        <w:tabs>
          <w:tab w:val="left" w:pos="5220"/>
        </w:tabs>
        <w:rPr>
          <w:rFonts w:eastAsia="仿宋_GB2312"/>
          <w:b/>
        </w:rPr>
      </w:pPr>
    </w:p>
    <w:p w:rsidR="00A96C80" w:rsidRDefault="00A96C80" w:rsidP="00A96C80">
      <w:pPr>
        <w:rPr>
          <w:rFonts w:eastAsia="黑体"/>
        </w:rPr>
      </w:pPr>
    </w:p>
    <w:p w:rsidR="00A96C80" w:rsidRDefault="00A96C80" w:rsidP="00A96C80">
      <w:pPr>
        <w:rPr>
          <w:rFonts w:eastAsia="黑体"/>
        </w:rPr>
      </w:pPr>
    </w:p>
    <w:p w:rsidR="00A96C80" w:rsidRDefault="00A96C80" w:rsidP="00A96C80">
      <w:pPr>
        <w:jc w:val="left"/>
        <w:rPr>
          <w:rFonts w:ascii="方正黑体简体" w:eastAsia="方正黑体简体" w:hint="eastAsia"/>
        </w:rPr>
      </w:pPr>
      <w:r w:rsidRPr="00A11055">
        <w:rPr>
          <w:rFonts w:ascii="方正黑体简体" w:eastAsia="方正黑体简体"/>
        </w:rPr>
        <w:t>项    目    名   称：</w:t>
      </w:r>
    </w:p>
    <w:p w:rsidR="00A96C80" w:rsidRPr="00A11055" w:rsidRDefault="00A96C80" w:rsidP="00A96C80">
      <w:pPr>
        <w:jc w:val="left"/>
        <w:rPr>
          <w:rFonts w:ascii="方正黑体简体" w:eastAsia="方正黑体简体" w:hint="eastAsia"/>
        </w:rPr>
      </w:pPr>
    </w:p>
    <w:p w:rsidR="00A96C80" w:rsidRDefault="00A96C80" w:rsidP="00A96C80">
      <w:pPr>
        <w:jc w:val="left"/>
        <w:rPr>
          <w:rFonts w:ascii="方正黑体简体" w:eastAsia="方正黑体简体" w:hint="eastAsia"/>
        </w:rPr>
      </w:pPr>
      <w:r w:rsidRPr="00A11055">
        <w:rPr>
          <w:rFonts w:ascii="方正黑体简体" w:eastAsia="方正黑体简体"/>
        </w:rPr>
        <w:t>申 报 单 位（盖 章）：</w:t>
      </w:r>
    </w:p>
    <w:p w:rsidR="00A96C80" w:rsidRPr="00A11055" w:rsidRDefault="00A96C80" w:rsidP="00A96C80">
      <w:pPr>
        <w:jc w:val="left"/>
        <w:rPr>
          <w:rFonts w:ascii="方正黑体简体" w:eastAsia="方正黑体简体" w:hint="eastAsia"/>
        </w:rPr>
      </w:pPr>
    </w:p>
    <w:p w:rsidR="00A96C80" w:rsidRDefault="00A96C80" w:rsidP="00A96C80">
      <w:pPr>
        <w:jc w:val="left"/>
        <w:rPr>
          <w:rFonts w:ascii="方正黑体简体" w:eastAsia="方正黑体简体" w:hint="eastAsia"/>
        </w:rPr>
      </w:pPr>
      <w:r w:rsidRPr="00A11055">
        <w:rPr>
          <w:rFonts w:ascii="方正黑体简体" w:eastAsia="方正黑体简体"/>
        </w:rPr>
        <w:t>推 荐 单 位（盖 章）：</w:t>
      </w:r>
    </w:p>
    <w:p w:rsidR="00A96C80" w:rsidRPr="00A11055" w:rsidRDefault="00A96C80" w:rsidP="00A96C80">
      <w:pPr>
        <w:jc w:val="left"/>
        <w:rPr>
          <w:rFonts w:ascii="方正黑体简体" w:eastAsia="方正黑体简体" w:hint="eastAsia"/>
        </w:rPr>
      </w:pPr>
    </w:p>
    <w:p w:rsidR="00A96C80" w:rsidRPr="00A11055" w:rsidRDefault="00A96C80" w:rsidP="00A96C80">
      <w:pPr>
        <w:rPr>
          <w:rFonts w:ascii="方正黑体简体" w:eastAsia="方正黑体简体"/>
        </w:rPr>
      </w:pPr>
      <w:r w:rsidRPr="00A11055">
        <w:rPr>
          <w:rFonts w:ascii="方正黑体简体" w:eastAsia="方正黑体简体"/>
        </w:rPr>
        <w:t>申    报    日   期：  2021年    月    日</w:t>
      </w:r>
    </w:p>
    <w:p w:rsidR="00A96C80" w:rsidRDefault="00A96C80" w:rsidP="00A96C80"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 w:rsidR="00A96C80" w:rsidRDefault="00A96C80" w:rsidP="00A96C80">
      <w:pPr>
        <w:tabs>
          <w:tab w:val="left" w:pos="5220"/>
        </w:tabs>
        <w:rPr>
          <w:rFonts w:eastAsia="仿宋_GB2312" w:hint="eastAsia"/>
          <w:b/>
          <w:sz w:val="36"/>
          <w:szCs w:val="36"/>
        </w:rPr>
      </w:pPr>
    </w:p>
    <w:p w:rsidR="00A96C80" w:rsidRDefault="00A96C80" w:rsidP="00A96C80">
      <w:pPr>
        <w:tabs>
          <w:tab w:val="left" w:pos="5220"/>
        </w:tabs>
        <w:rPr>
          <w:rFonts w:eastAsia="仿宋_GB2312" w:hint="eastAsia"/>
          <w:b/>
          <w:sz w:val="36"/>
          <w:szCs w:val="36"/>
        </w:rPr>
      </w:pPr>
    </w:p>
    <w:p w:rsidR="00A96C80" w:rsidRDefault="00A96C80" w:rsidP="00A96C80">
      <w:pPr>
        <w:tabs>
          <w:tab w:val="left" w:pos="5220"/>
        </w:tabs>
        <w:rPr>
          <w:rFonts w:eastAsia="仿宋_GB2312" w:hint="eastAsia"/>
          <w:b/>
          <w:sz w:val="36"/>
          <w:szCs w:val="36"/>
        </w:rPr>
      </w:pPr>
    </w:p>
    <w:p w:rsidR="00A96C80" w:rsidRDefault="00A96C80" w:rsidP="00A96C80">
      <w:pPr>
        <w:tabs>
          <w:tab w:val="left" w:pos="5220"/>
        </w:tabs>
        <w:rPr>
          <w:rFonts w:eastAsia="仿宋_GB2312" w:hint="eastAsia"/>
          <w:b/>
          <w:sz w:val="36"/>
          <w:szCs w:val="36"/>
        </w:rPr>
      </w:pPr>
    </w:p>
    <w:p w:rsidR="00A96C80" w:rsidRDefault="00A96C80" w:rsidP="00A96C80">
      <w:pPr>
        <w:tabs>
          <w:tab w:val="left" w:pos="5220"/>
        </w:tabs>
        <w:rPr>
          <w:rFonts w:eastAsia="仿宋_GB2312" w:hint="eastAsia"/>
          <w:b/>
          <w:sz w:val="36"/>
          <w:szCs w:val="36"/>
        </w:rPr>
      </w:pPr>
    </w:p>
    <w:p w:rsidR="00A96C80" w:rsidRDefault="00A96C80" w:rsidP="00A96C80">
      <w:pPr>
        <w:adjustRightInd w:val="0"/>
        <w:snapToGrid w:val="0"/>
        <w:spacing w:line="312" w:lineRule="auto"/>
        <w:jc w:val="center"/>
        <w:rPr>
          <w:rFonts w:eastAsia="方正黑体简体" w:hint="eastAsia"/>
        </w:rPr>
      </w:pPr>
      <w:r w:rsidRPr="00A11055">
        <w:rPr>
          <w:rFonts w:eastAsia="方正黑体简体"/>
        </w:rPr>
        <w:t>工业和信息化部编制</w:t>
      </w:r>
    </w:p>
    <w:p w:rsidR="00A96C80" w:rsidRPr="00A11055" w:rsidRDefault="00A96C80" w:rsidP="00A96C80">
      <w:pPr>
        <w:adjustRightInd w:val="0"/>
        <w:snapToGrid w:val="0"/>
        <w:ind w:firstLineChars="200" w:firstLine="632"/>
        <w:rPr>
          <w:rFonts w:eastAsia="方正黑体简体"/>
          <w:bCs/>
          <w:snapToGrid w:val="0"/>
          <w:spacing w:val="2"/>
        </w:rPr>
      </w:pPr>
      <w:r w:rsidRPr="00A11055">
        <w:rPr>
          <w:rFonts w:eastAsia="方正黑体简体"/>
          <w:bCs/>
        </w:rPr>
        <w:t>一、</w:t>
      </w:r>
      <w:r w:rsidRPr="00A11055">
        <w:rPr>
          <w:rFonts w:eastAsia="方正黑体简体" w:hint="eastAsia"/>
          <w:bCs/>
        </w:rPr>
        <w:t>申报主体</w:t>
      </w:r>
      <w:r w:rsidRPr="00A11055">
        <w:rPr>
          <w:rFonts w:eastAsia="方正黑体简体"/>
          <w:bCs/>
        </w:rPr>
        <w:t>和</w:t>
      </w:r>
      <w:r w:rsidRPr="00A11055">
        <w:rPr>
          <w:rFonts w:eastAsia="方正黑体简体" w:hint="eastAsia"/>
          <w:bCs/>
        </w:rPr>
        <w:t>典型场景</w:t>
      </w:r>
      <w:r w:rsidRPr="00A11055">
        <w:rPr>
          <w:rFonts w:eastAsia="方正黑体简体"/>
          <w:bCs/>
        </w:rPr>
        <w:t>基本信息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83"/>
        <w:gridCol w:w="1286"/>
        <w:gridCol w:w="1840"/>
        <w:gridCol w:w="125"/>
        <w:gridCol w:w="192"/>
        <w:gridCol w:w="61"/>
        <w:gridCol w:w="579"/>
        <w:gridCol w:w="290"/>
        <w:gridCol w:w="875"/>
        <w:gridCol w:w="604"/>
        <w:gridCol w:w="1034"/>
        <w:gridCol w:w="1164"/>
      </w:tblGrid>
      <w:tr w:rsidR="00A96C80" w:rsidRPr="00A11055" w:rsidTr="00381459">
        <w:trPr>
          <w:trHeight w:val="491"/>
          <w:jc w:val="center"/>
        </w:trPr>
        <w:tc>
          <w:tcPr>
            <w:tcW w:w="9605" w:type="dxa"/>
            <w:gridSpan w:val="1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（一）</w:t>
            </w:r>
            <w:r w:rsidRPr="00A11055">
              <w:rPr>
                <w:rFonts w:hint="eastAsia"/>
                <w:sz w:val="22"/>
                <w:szCs w:val="22"/>
              </w:rPr>
              <w:t>申报主体</w:t>
            </w:r>
            <w:r w:rsidRPr="00A11055">
              <w:rPr>
                <w:sz w:val="22"/>
                <w:szCs w:val="22"/>
              </w:rPr>
              <w:t>基本信息</w:t>
            </w:r>
          </w:p>
        </w:tc>
      </w:tr>
      <w:tr w:rsidR="00A96C80" w:rsidRPr="00A11055" w:rsidTr="00381459">
        <w:trPr>
          <w:trHeight w:val="491"/>
          <w:jc w:val="center"/>
        </w:trPr>
        <w:tc>
          <w:tcPr>
            <w:tcW w:w="1555" w:type="dxa"/>
            <w:gridSpan w:val="2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企业名称</w:t>
            </w:r>
          </w:p>
        </w:tc>
        <w:tc>
          <w:tcPr>
            <w:tcW w:w="8050" w:type="dxa"/>
            <w:gridSpan w:val="11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统一社会信用代码</w:t>
            </w:r>
          </w:p>
        </w:tc>
        <w:tc>
          <w:tcPr>
            <w:tcW w:w="3504" w:type="dxa"/>
            <w:gridSpan w:val="5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成立时间</w:t>
            </w:r>
          </w:p>
        </w:tc>
        <w:tc>
          <w:tcPr>
            <w:tcW w:w="2198" w:type="dxa"/>
            <w:gridSpan w:val="2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企业性质</w:t>
            </w:r>
          </w:p>
        </w:tc>
        <w:tc>
          <w:tcPr>
            <w:tcW w:w="8050" w:type="dxa"/>
            <w:gridSpan w:val="11"/>
          </w:tcPr>
          <w:p w:rsidR="00A96C80" w:rsidRPr="00A11055" w:rsidRDefault="00A96C80" w:rsidP="00381459">
            <w:pPr>
              <w:adjustRightInd w:val="0"/>
              <w:snapToGrid w:val="0"/>
              <w:spacing w:beforeLines="20" w:before="115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□</w:t>
            </w:r>
            <w:r w:rsidRPr="00A11055">
              <w:rPr>
                <w:sz w:val="22"/>
                <w:szCs w:val="22"/>
              </w:rPr>
              <w:t>中央企业</w:t>
            </w:r>
            <w:r w:rsidRPr="00A11055">
              <w:rPr>
                <w:sz w:val="22"/>
                <w:szCs w:val="22"/>
              </w:rPr>
              <w:t xml:space="preserve">     □</w:t>
            </w:r>
            <w:r w:rsidRPr="00A11055">
              <w:rPr>
                <w:sz w:val="22"/>
                <w:szCs w:val="22"/>
              </w:rPr>
              <w:t>地方国企</w:t>
            </w:r>
            <w:r w:rsidRPr="00A11055">
              <w:rPr>
                <w:sz w:val="22"/>
                <w:szCs w:val="22"/>
              </w:rPr>
              <w:t xml:space="preserve">     □</w:t>
            </w:r>
            <w:r w:rsidRPr="00A11055">
              <w:rPr>
                <w:sz w:val="22"/>
                <w:szCs w:val="22"/>
              </w:rPr>
              <w:t>民营</w:t>
            </w:r>
            <w:r w:rsidRPr="00A11055">
              <w:rPr>
                <w:sz w:val="22"/>
                <w:szCs w:val="22"/>
              </w:rPr>
              <w:t xml:space="preserve">     □</w:t>
            </w:r>
            <w:r w:rsidRPr="00A11055">
              <w:rPr>
                <w:sz w:val="22"/>
                <w:szCs w:val="22"/>
              </w:rPr>
              <w:t>三资</w:t>
            </w: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企业类型</w:t>
            </w:r>
            <w:r w:rsidRPr="00A11055">
              <w:rPr>
                <w:rStyle w:val="a8"/>
                <w:sz w:val="22"/>
                <w:szCs w:val="22"/>
              </w:rPr>
              <w:footnoteReference w:id="1"/>
            </w:r>
          </w:p>
        </w:tc>
        <w:tc>
          <w:tcPr>
            <w:tcW w:w="8050" w:type="dxa"/>
            <w:gridSpan w:val="11"/>
            <w:tcBorders>
              <w:bottom w:val="single" w:sz="4" w:space="0" w:color="auto"/>
            </w:tcBorders>
          </w:tcPr>
          <w:p w:rsidR="00A96C80" w:rsidRPr="00A11055" w:rsidRDefault="00A96C80" w:rsidP="00381459">
            <w:pPr>
              <w:adjustRightInd w:val="0"/>
              <w:snapToGrid w:val="0"/>
              <w:spacing w:beforeLines="20" w:before="115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□</w:t>
            </w:r>
            <w:r w:rsidRPr="00A11055">
              <w:rPr>
                <w:sz w:val="22"/>
                <w:szCs w:val="22"/>
              </w:rPr>
              <w:t>大型企业</w:t>
            </w:r>
            <w:r w:rsidRPr="00A11055">
              <w:rPr>
                <w:sz w:val="22"/>
                <w:szCs w:val="22"/>
              </w:rPr>
              <w:t xml:space="preserve">   □</w:t>
            </w:r>
            <w:r w:rsidRPr="00A11055">
              <w:rPr>
                <w:sz w:val="22"/>
                <w:szCs w:val="22"/>
              </w:rPr>
              <w:t>中型企业</w:t>
            </w:r>
            <w:r w:rsidRPr="00A11055">
              <w:rPr>
                <w:sz w:val="22"/>
                <w:szCs w:val="22"/>
              </w:rPr>
              <w:t xml:space="preserve">   □</w:t>
            </w:r>
            <w:r w:rsidRPr="00A11055">
              <w:rPr>
                <w:sz w:val="22"/>
                <w:szCs w:val="22"/>
              </w:rPr>
              <w:t>小型企业</w:t>
            </w:r>
            <w:r w:rsidRPr="00A11055">
              <w:rPr>
                <w:sz w:val="22"/>
                <w:szCs w:val="22"/>
              </w:rPr>
              <w:t xml:space="preserve">   □</w:t>
            </w:r>
            <w:r w:rsidRPr="00A11055">
              <w:rPr>
                <w:sz w:val="22"/>
                <w:szCs w:val="22"/>
              </w:rPr>
              <w:t>微型企业</w:t>
            </w: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所属行业大类</w:t>
            </w:r>
            <w:r w:rsidRPr="00A11055">
              <w:rPr>
                <w:rStyle w:val="a8"/>
                <w:sz w:val="22"/>
                <w:szCs w:val="22"/>
              </w:rPr>
              <w:footnoteReference w:id="2"/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（行业大类代码</w:t>
            </w:r>
            <w:r w:rsidRPr="00A11055">
              <w:rPr>
                <w:sz w:val="22"/>
                <w:szCs w:val="22"/>
              </w:rPr>
              <w:t>+</w:t>
            </w:r>
            <w:r w:rsidRPr="00A11055">
              <w:rPr>
                <w:sz w:val="22"/>
                <w:szCs w:val="22"/>
              </w:rPr>
              <w:t>名称）</w:t>
            </w: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所属行业中类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（行业中类代码</w:t>
            </w:r>
            <w:r w:rsidRPr="00A11055">
              <w:rPr>
                <w:sz w:val="22"/>
                <w:szCs w:val="22"/>
              </w:rPr>
              <w:t>+</w:t>
            </w:r>
            <w:r w:rsidRPr="00A11055">
              <w:rPr>
                <w:sz w:val="22"/>
                <w:szCs w:val="22"/>
              </w:rPr>
              <w:t>名称）</w:t>
            </w: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单位地址</w:t>
            </w:r>
          </w:p>
        </w:tc>
        <w:tc>
          <w:tcPr>
            <w:tcW w:w="8050" w:type="dxa"/>
            <w:gridSpan w:val="11"/>
            <w:tcBorders>
              <w:bottom w:val="single" w:sz="4" w:space="0" w:color="auto"/>
            </w:tcBorders>
          </w:tcPr>
          <w:p w:rsidR="00A96C80" w:rsidRPr="00A11055" w:rsidRDefault="00A96C80" w:rsidP="00381459">
            <w:pPr>
              <w:adjustRightInd w:val="0"/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trHeight w:val="23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法人代表</w:t>
            </w:r>
            <w:r w:rsidRPr="00A11055">
              <w:rPr>
                <w:sz w:val="22"/>
                <w:szCs w:val="22"/>
              </w:rPr>
              <w:t>/</w:t>
            </w:r>
            <w:r w:rsidRPr="00A11055">
              <w:rPr>
                <w:sz w:val="22"/>
                <w:szCs w:val="22"/>
              </w:rPr>
              <w:t>负责人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电话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trHeight w:val="233"/>
          <w:jc w:val="center"/>
        </w:trPr>
        <w:tc>
          <w:tcPr>
            <w:tcW w:w="1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联系人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电话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trHeight w:val="233"/>
          <w:jc w:val="center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手机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trHeight w:val="232"/>
          <w:jc w:val="center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邮箱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信用等级</w:t>
            </w:r>
          </w:p>
        </w:tc>
        <w:tc>
          <w:tcPr>
            <w:tcW w:w="6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trHeight w:val="90"/>
          <w:jc w:val="center"/>
        </w:trPr>
        <w:tc>
          <w:tcPr>
            <w:tcW w:w="2841" w:type="dxa"/>
            <w:gridSpan w:val="3"/>
            <w:tcBorders>
              <w:top w:val="single" w:sz="4" w:space="0" w:color="auto"/>
            </w:tcBorders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</w:tcBorders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2018</w:t>
            </w:r>
            <w:r w:rsidRPr="00A11055">
              <w:rPr>
                <w:sz w:val="22"/>
                <w:szCs w:val="22"/>
              </w:rPr>
              <w:t>年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2019</w:t>
            </w:r>
            <w:r w:rsidRPr="00A11055">
              <w:rPr>
                <w:sz w:val="22"/>
                <w:szCs w:val="22"/>
              </w:rPr>
              <w:t>年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2020</w:t>
            </w:r>
            <w:r w:rsidRPr="00A11055">
              <w:rPr>
                <w:sz w:val="22"/>
                <w:szCs w:val="22"/>
              </w:rPr>
              <w:t>年</w:t>
            </w:r>
          </w:p>
        </w:tc>
      </w:tr>
      <w:tr w:rsidR="00A96C80" w:rsidRPr="00A11055" w:rsidTr="00381459">
        <w:trPr>
          <w:trHeight w:val="90"/>
          <w:jc w:val="center"/>
        </w:trPr>
        <w:tc>
          <w:tcPr>
            <w:tcW w:w="2841" w:type="dxa"/>
            <w:gridSpan w:val="3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lastRenderedPageBreak/>
              <w:t>资产总额（万元）</w:t>
            </w:r>
          </w:p>
        </w:tc>
        <w:tc>
          <w:tcPr>
            <w:tcW w:w="2157" w:type="dxa"/>
            <w:gridSpan w:val="3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5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2841" w:type="dxa"/>
            <w:gridSpan w:val="3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负债率（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2157" w:type="dxa"/>
            <w:gridSpan w:val="3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5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2841" w:type="dxa"/>
            <w:gridSpan w:val="3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主营业务收入（万元）</w:t>
            </w:r>
          </w:p>
        </w:tc>
        <w:tc>
          <w:tcPr>
            <w:tcW w:w="2157" w:type="dxa"/>
            <w:gridSpan w:val="3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5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2841" w:type="dxa"/>
            <w:gridSpan w:val="3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利润率（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2157" w:type="dxa"/>
            <w:gridSpan w:val="3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5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trHeight w:val="1612"/>
          <w:jc w:val="center"/>
        </w:trPr>
        <w:tc>
          <w:tcPr>
            <w:tcW w:w="2841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企业近三年是否发生过重大安全生产事故、重大环境事故、造成恶劣影响的社会稳定事件</w:t>
            </w:r>
            <w:r w:rsidRPr="00A11055">
              <w:rPr>
                <w:rStyle w:val="a8"/>
                <w:sz w:val="22"/>
                <w:szCs w:val="22"/>
              </w:rPr>
              <w:footnoteReference w:id="3"/>
            </w:r>
          </w:p>
        </w:tc>
        <w:tc>
          <w:tcPr>
            <w:tcW w:w="6764" w:type="dxa"/>
            <w:gridSpan w:val="10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□</w:t>
            </w:r>
            <w:r w:rsidRPr="00A11055">
              <w:rPr>
                <w:sz w:val="22"/>
                <w:szCs w:val="22"/>
              </w:rPr>
              <w:t>是（事故名称：</w:t>
            </w:r>
            <w:r w:rsidRPr="00A11055">
              <w:rPr>
                <w:sz w:val="22"/>
                <w:szCs w:val="22"/>
              </w:rPr>
              <w:t xml:space="preserve">      </w:t>
            </w:r>
            <w:r w:rsidRPr="00A11055">
              <w:rPr>
                <w:sz w:val="22"/>
                <w:szCs w:val="22"/>
              </w:rPr>
              <w:t>）</w:t>
            </w:r>
            <w:r w:rsidRPr="00A11055">
              <w:rPr>
                <w:sz w:val="22"/>
                <w:szCs w:val="22"/>
              </w:rPr>
              <w:t xml:space="preserve">    □</w:t>
            </w:r>
            <w:r w:rsidRPr="00A11055">
              <w:rPr>
                <w:sz w:val="22"/>
                <w:szCs w:val="22"/>
              </w:rPr>
              <w:t>否</w:t>
            </w:r>
          </w:p>
        </w:tc>
      </w:tr>
      <w:tr w:rsidR="00A96C80" w:rsidRPr="00A11055" w:rsidTr="00381459">
        <w:trPr>
          <w:jc w:val="center"/>
        </w:trPr>
        <w:tc>
          <w:tcPr>
            <w:tcW w:w="872" w:type="dxa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企</w:t>
            </w:r>
          </w:p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业</w:t>
            </w:r>
          </w:p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简</w:t>
            </w:r>
          </w:p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介</w:t>
            </w:r>
          </w:p>
        </w:tc>
        <w:tc>
          <w:tcPr>
            <w:tcW w:w="8733" w:type="dxa"/>
            <w:gridSpan w:val="12"/>
          </w:tcPr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（发展历程、主营业务、市场销售等方面基本情况，不超过</w:t>
            </w:r>
            <w:r w:rsidRPr="00A11055">
              <w:rPr>
                <w:sz w:val="22"/>
                <w:szCs w:val="22"/>
              </w:rPr>
              <w:t>500</w:t>
            </w:r>
            <w:r w:rsidRPr="00A11055">
              <w:rPr>
                <w:sz w:val="22"/>
                <w:szCs w:val="22"/>
              </w:rPr>
              <w:t>字）</w:t>
            </w:r>
          </w:p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</w:p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</w:p>
          <w:p w:rsidR="00A96C80" w:rsidRPr="00A11055" w:rsidRDefault="00A96C80" w:rsidP="00381459">
            <w:pPr>
              <w:snapToGrid w:val="0"/>
              <w:spacing w:beforeLines="20" w:before="115"/>
              <w:rPr>
                <w:rFonts w:hint="eastAsia"/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9605" w:type="dxa"/>
            <w:gridSpan w:val="1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（二）</w:t>
            </w:r>
            <w:r w:rsidRPr="00A11055">
              <w:rPr>
                <w:rFonts w:hint="eastAsia"/>
                <w:sz w:val="22"/>
                <w:szCs w:val="22"/>
              </w:rPr>
              <w:t>典型场景</w:t>
            </w:r>
            <w:r w:rsidRPr="00A11055">
              <w:rPr>
                <w:sz w:val="22"/>
                <w:szCs w:val="22"/>
              </w:rPr>
              <w:t>基本信息</w:t>
            </w:r>
          </w:p>
        </w:tc>
      </w:tr>
      <w:tr w:rsidR="00A96C80" w:rsidRPr="00A11055" w:rsidTr="00381459">
        <w:trPr>
          <w:trHeight w:val="385"/>
          <w:jc w:val="center"/>
        </w:trPr>
        <w:tc>
          <w:tcPr>
            <w:tcW w:w="1555" w:type="dxa"/>
            <w:gridSpan w:val="2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场景具体名称</w:t>
            </w:r>
          </w:p>
        </w:tc>
        <w:tc>
          <w:tcPr>
            <w:tcW w:w="8050" w:type="dxa"/>
            <w:gridSpan w:val="11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（多个的话，并列填写）</w:t>
            </w:r>
          </w:p>
        </w:tc>
      </w:tr>
      <w:tr w:rsidR="00A96C80" w:rsidRPr="00A11055" w:rsidTr="00381459">
        <w:trPr>
          <w:trHeight w:val="305"/>
          <w:jc w:val="center"/>
        </w:trPr>
        <w:tc>
          <w:tcPr>
            <w:tcW w:w="1555" w:type="dxa"/>
            <w:gridSpan w:val="2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场景建设</w:t>
            </w:r>
            <w:r w:rsidRPr="00A11055">
              <w:rPr>
                <w:sz w:val="22"/>
                <w:szCs w:val="22"/>
              </w:rPr>
              <w:t>地址</w:t>
            </w:r>
          </w:p>
        </w:tc>
        <w:tc>
          <w:tcPr>
            <w:tcW w:w="8050" w:type="dxa"/>
            <w:gridSpan w:val="11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（如果是智能制造系统解决方案供应商单独申报，</w:t>
            </w:r>
          </w:p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需写明场景具体建设企业）</w:t>
            </w: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场景</w:t>
            </w:r>
            <w:r w:rsidRPr="00A11055">
              <w:rPr>
                <w:sz w:val="22"/>
                <w:szCs w:val="22"/>
              </w:rPr>
              <w:t>建设集成商</w:t>
            </w:r>
          </w:p>
        </w:tc>
        <w:tc>
          <w:tcPr>
            <w:tcW w:w="8050" w:type="dxa"/>
            <w:gridSpan w:val="11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（可按不同环节实施主体，填写多个）</w:t>
            </w:r>
          </w:p>
        </w:tc>
      </w:tr>
      <w:tr w:rsidR="00A96C80" w:rsidRPr="00A11055" w:rsidTr="00381459">
        <w:trPr>
          <w:trHeight w:val="515"/>
          <w:jc w:val="center"/>
        </w:trPr>
        <w:tc>
          <w:tcPr>
            <w:tcW w:w="1555" w:type="dxa"/>
            <w:gridSpan w:val="2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起止日期</w:t>
            </w:r>
          </w:p>
        </w:tc>
        <w:tc>
          <w:tcPr>
            <w:tcW w:w="8050" w:type="dxa"/>
            <w:gridSpan w:val="11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场景</w:t>
            </w:r>
            <w:r w:rsidRPr="00A11055">
              <w:rPr>
                <w:sz w:val="22"/>
                <w:szCs w:val="22"/>
              </w:rPr>
              <w:t>投资（万元）</w:t>
            </w:r>
          </w:p>
        </w:tc>
        <w:tc>
          <w:tcPr>
            <w:tcW w:w="8050" w:type="dxa"/>
            <w:gridSpan w:val="11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可分场景写</w:t>
            </w:r>
          </w:p>
        </w:tc>
      </w:tr>
      <w:tr w:rsidR="00A96C80" w:rsidRPr="00A11055" w:rsidTr="00381459">
        <w:trPr>
          <w:trHeight w:val="734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当前建设成效</w:t>
            </w:r>
            <w:r w:rsidRPr="00A11055">
              <w:rPr>
                <w:sz w:val="22"/>
                <w:szCs w:val="22"/>
              </w:rPr>
              <w:t>（根据实际情况填写，如果当前没有，可以不填）</w:t>
            </w:r>
          </w:p>
        </w:tc>
        <w:tc>
          <w:tcPr>
            <w:tcW w:w="3251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关键设备数控化率（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22" w:type="dxa"/>
            <w:gridSpan w:val="4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关键设备联网率（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64" w:type="dxa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Merge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生产效率提升（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22" w:type="dxa"/>
            <w:gridSpan w:val="4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资源综合利用率提升（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64" w:type="dxa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Merge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研发周期缩短（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22" w:type="dxa"/>
            <w:gridSpan w:val="4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运营成本下降（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64" w:type="dxa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Merge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产品不良品率下降（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22" w:type="dxa"/>
            <w:gridSpan w:val="4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优化人员比例（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64" w:type="dxa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Merge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设备综合利用率提升（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22" w:type="dxa"/>
            <w:gridSpan w:val="4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库存周转率提升（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64" w:type="dxa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Merge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bottom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产业链供应链智能制造协同平台接入企业数量（个）</w:t>
            </w:r>
          </w:p>
        </w:tc>
        <w:tc>
          <w:tcPr>
            <w:tcW w:w="1122" w:type="dxa"/>
            <w:gridSpan w:val="4"/>
            <w:tcBorders>
              <w:bottom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订单准时交付率提升（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订单完成周期缩短（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物流成本占比企业运营降低率（</w:t>
            </w:r>
            <w:r w:rsidRPr="00A11055">
              <w:rPr>
                <w:sz w:val="22"/>
                <w:szCs w:val="22"/>
              </w:rPr>
              <w:t>%</w:t>
            </w:r>
            <w:r w:rsidRPr="00A11055">
              <w:rPr>
                <w:sz w:val="22"/>
                <w:szCs w:val="22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trHeight w:val="2880"/>
          <w:jc w:val="center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项</w:t>
            </w:r>
          </w:p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rFonts w:hint="eastAsia"/>
                <w:sz w:val="22"/>
                <w:szCs w:val="22"/>
              </w:rPr>
              <w:t>目</w:t>
            </w:r>
          </w:p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简</w:t>
            </w:r>
          </w:p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述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（对</w:t>
            </w:r>
            <w:r w:rsidRPr="00A11055">
              <w:rPr>
                <w:rFonts w:hint="eastAsia"/>
                <w:sz w:val="22"/>
                <w:szCs w:val="22"/>
              </w:rPr>
              <w:t>场景</w:t>
            </w:r>
            <w:r w:rsidRPr="00A11055">
              <w:rPr>
                <w:sz w:val="22"/>
                <w:szCs w:val="22"/>
              </w:rPr>
              <w:t>智能化建设</w:t>
            </w:r>
            <w:r w:rsidRPr="00A11055">
              <w:rPr>
                <w:rFonts w:hint="eastAsia"/>
                <w:sz w:val="22"/>
                <w:szCs w:val="22"/>
              </w:rPr>
              <w:t>情况和成效</w:t>
            </w:r>
            <w:r w:rsidRPr="00A11055">
              <w:rPr>
                <w:sz w:val="22"/>
                <w:szCs w:val="22"/>
              </w:rPr>
              <w:t>进行</w:t>
            </w:r>
            <w:r w:rsidRPr="00A11055">
              <w:rPr>
                <w:rFonts w:hint="eastAsia"/>
                <w:sz w:val="22"/>
                <w:szCs w:val="22"/>
              </w:rPr>
              <w:t>简要</w:t>
            </w:r>
            <w:r w:rsidRPr="00A11055">
              <w:rPr>
                <w:sz w:val="22"/>
                <w:szCs w:val="22"/>
              </w:rPr>
              <w:t>描述，不超过</w:t>
            </w:r>
            <w:r w:rsidRPr="00A11055">
              <w:rPr>
                <w:rFonts w:hint="eastAsia"/>
                <w:sz w:val="22"/>
                <w:szCs w:val="22"/>
              </w:rPr>
              <w:t>3</w:t>
            </w:r>
            <w:r w:rsidRPr="00A11055">
              <w:rPr>
                <w:sz w:val="22"/>
                <w:szCs w:val="22"/>
              </w:rPr>
              <w:t>00</w:t>
            </w:r>
            <w:r w:rsidRPr="00A11055">
              <w:rPr>
                <w:sz w:val="22"/>
                <w:szCs w:val="22"/>
              </w:rPr>
              <w:t>字。）</w:t>
            </w:r>
          </w:p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</w:p>
          <w:p w:rsidR="00A96C80" w:rsidRPr="00A11055" w:rsidRDefault="00A96C80" w:rsidP="00381459">
            <w:pPr>
              <w:snapToGrid w:val="0"/>
              <w:spacing w:beforeLines="20" w:before="115"/>
              <w:rPr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1555" w:type="dxa"/>
            <w:gridSpan w:val="2"/>
            <w:vAlign w:val="center"/>
          </w:tcPr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真实性</w:t>
            </w:r>
          </w:p>
          <w:p w:rsidR="00A96C80" w:rsidRPr="00A11055" w:rsidRDefault="00A96C80" w:rsidP="00381459">
            <w:pPr>
              <w:snapToGrid w:val="0"/>
              <w:spacing w:beforeLines="20" w:before="115"/>
              <w:jc w:val="center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承诺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</w:tcBorders>
          </w:tcPr>
          <w:p w:rsidR="00A96C80" w:rsidRPr="00A11055" w:rsidRDefault="00A96C80" w:rsidP="00381459">
            <w:pPr>
              <w:ind w:firstLineChars="200" w:firstLine="432"/>
              <w:rPr>
                <w:kern w:val="0"/>
                <w:sz w:val="22"/>
                <w:szCs w:val="22"/>
              </w:rPr>
            </w:pPr>
            <w:r w:rsidRPr="00A11055">
              <w:rPr>
                <w:kern w:val="0"/>
                <w:sz w:val="22"/>
                <w:szCs w:val="22"/>
              </w:rPr>
              <w:t>我单位申报的所有材料，均真实、完整，如有不实，愿承担相应的责任。</w:t>
            </w:r>
          </w:p>
          <w:p w:rsidR="00A96C80" w:rsidRPr="00A11055" w:rsidRDefault="00A96C80" w:rsidP="00381459">
            <w:pPr>
              <w:spacing w:line="360" w:lineRule="auto"/>
              <w:jc w:val="right"/>
              <w:rPr>
                <w:kern w:val="0"/>
                <w:sz w:val="22"/>
                <w:szCs w:val="22"/>
              </w:rPr>
            </w:pPr>
          </w:p>
          <w:p w:rsidR="00A96C80" w:rsidRPr="00A11055" w:rsidRDefault="00A96C80" w:rsidP="00381459">
            <w:pPr>
              <w:spacing w:line="360" w:lineRule="auto"/>
              <w:jc w:val="right"/>
              <w:rPr>
                <w:kern w:val="0"/>
                <w:sz w:val="22"/>
                <w:szCs w:val="22"/>
              </w:rPr>
            </w:pPr>
          </w:p>
          <w:p w:rsidR="00A96C80" w:rsidRPr="00A11055" w:rsidRDefault="00A96C80" w:rsidP="0038145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A11055">
              <w:rPr>
                <w:kern w:val="0"/>
                <w:sz w:val="22"/>
                <w:szCs w:val="22"/>
              </w:rPr>
              <w:t>法定代表人签章：</w:t>
            </w:r>
            <w:r w:rsidRPr="00A11055">
              <w:rPr>
                <w:kern w:val="0"/>
                <w:sz w:val="22"/>
                <w:szCs w:val="22"/>
              </w:rPr>
              <w:t xml:space="preserve">              </w:t>
            </w:r>
          </w:p>
          <w:p w:rsidR="00A96C80" w:rsidRPr="00A11055" w:rsidRDefault="00A96C80" w:rsidP="0038145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A11055">
              <w:rPr>
                <w:kern w:val="0"/>
                <w:sz w:val="22"/>
                <w:szCs w:val="22"/>
              </w:rPr>
              <w:t>公</w:t>
            </w:r>
            <w:r w:rsidRPr="00A11055">
              <w:rPr>
                <w:kern w:val="0"/>
                <w:sz w:val="22"/>
                <w:szCs w:val="22"/>
              </w:rPr>
              <w:t xml:space="preserve">          </w:t>
            </w:r>
            <w:r w:rsidRPr="00A11055">
              <w:rPr>
                <w:kern w:val="0"/>
                <w:sz w:val="22"/>
                <w:szCs w:val="22"/>
              </w:rPr>
              <w:t>章：</w:t>
            </w:r>
            <w:r w:rsidRPr="00A11055">
              <w:rPr>
                <w:kern w:val="0"/>
                <w:sz w:val="22"/>
                <w:szCs w:val="22"/>
              </w:rPr>
              <w:t xml:space="preserve">              </w:t>
            </w:r>
          </w:p>
          <w:p w:rsidR="00A96C80" w:rsidRPr="00A11055" w:rsidRDefault="00A96C80" w:rsidP="00381459">
            <w:pPr>
              <w:spacing w:line="360" w:lineRule="auto"/>
              <w:ind w:firstLineChars="1440" w:firstLine="3108"/>
              <w:rPr>
                <w:sz w:val="22"/>
                <w:szCs w:val="22"/>
              </w:rPr>
            </w:pPr>
            <w:r w:rsidRPr="00A11055">
              <w:rPr>
                <w:sz w:val="22"/>
                <w:szCs w:val="22"/>
              </w:rPr>
              <w:t>年</w:t>
            </w:r>
            <w:r w:rsidRPr="00A11055">
              <w:rPr>
                <w:sz w:val="22"/>
                <w:szCs w:val="22"/>
              </w:rPr>
              <w:t xml:space="preserve">     </w:t>
            </w:r>
            <w:r w:rsidRPr="00A11055">
              <w:rPr>
                <w:sz w:val="22"/>
                <w:szCs w:val="22"/>
              </w:rPr>
              <w:t>月</w:t>
            </w:r>
            <w:r w:rsidRPr="00A11055">
              <w:rPr>
                <w:sz w:val="22"/>
                <w:szCs w:val="22"/>
              </w:rPr>
              <w:t xml:space="preserve">    </w:t>
            </w:r>
            <w:r w:rsidRPr="00A11055">
              <w:rPr>
                <w:sz w:val="22"/>
                <w:szCs w:val="22"/>
              </w:rPr>
              <w:t>日</w:t>
            </w:r>
            <w:r w:rsidRPr="00A11055">
              <w:rPr>
                <w:sz w:val="22"/>
                <w:szCs w:val="22"/>
              </w:rPr>
              <w:t xml:space="preserve">               </w:t>
            </w:r>
          </w:p>
        </w:tc>
      </w:tr>
    </w:tbl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  <w:rPr>
          <w:rFonts w:eastAsia="方正黑体简体"/>
          <w:bCs/>
        </w:rPr>
      </w:pPr>
      <w:r w:rsidRPr="00A11055">
        <w:rPr>
          <w:rFonts w:eastAsia="方正黑体简体"/>
          <w:bCs/>
        </w:rPr>
        <w:t>二、总体情况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  <w:rPr>
          <w:bCs/>
        </w:rPr>
      </w:pPr>
      <w:r w:rsidRPr="00A11055">
        <w:rPr>
          <w:bCs/>
        </w:rPr>
        <w:t>（包括</w:t>
      </w:r>
      <w:r w:rsidRPr="00A11055">
        <w:rPr>
          <w:rFonts w:hint="eastAsia"/>
          <w:bCs/>
        </w:rPr>
        <w:t>场景</w:t>
      </w:r>
      <w:r w:rsidRPr="00A11055">
        <w:rPr>
          <w:bCs/>
        </w:rPr>
        <w:t>实施背景、基础条件和总体建设情况等。）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  <w:rPr>
          <w:rFonts w:eastAsia="方正黑体简体"/>
          <w:bCs/>
        </w:rPr>
      </w:pPr>
      <w:r w:rsidRPr="00A11055">
        <w:rPr>
          <w:rFonts w:eastAsia="方正黑体简体"/>
          <w:bCs/>
        </w:rPr>
        <w:t>三、场景建设情况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  <w:rPr>
          <w:bCs/>
        </w:rPr>
      </w:pPr>
      <w:r w:rsidRPr="00A11055">
        <w:rPr>
          <w:bCs/>
        </w:rPr>
        <w:t>（此部分参考《智能制造典型场景（</w:t>
      </w:r>
      <w:r w:rsidRPr="00A11055">
        <w:rPr>
          <w:bCs/>
        </w:rPr>
        <w:t>2021</w:t>
      </w:r>
      <w:r w:rsidRPr="00A11055">
        <w:rPr>
          <w:bCs/>
        </w:rPr>
        <w:t>年）》（</w:t>
      </w:r>
      <w:r w:rsidRPr="00A11055">
        <w:rPr>
          <w:rFonts w:hint="eastAsia"/>
          <w:bCs/>
        </w:rPr>
        <w:t>见附件</w:t>
      </w:r>
      <w:r w:rsidRPr="00A11055">
        <w:rPr>
          <w:rFonts w:hint="eastAsia"/>
          <w:bCs/>
        </w:rPr>
        <w:t>1</w:t>
      </w:r>
      <w:r w:rsidRPr="00A11055">
        <w:rPr>
          <w:bCs/>
        </w:rPr>
        <w:t>）</w:t>
      </w:r>
      <w:r w:rsidRPr="00A11055">
        <w:rPr>
          <w:bCs/>
        </w:rPr>
        <w:lastRenderedPageBreak/>
        <w:t>进行编写。</w:t>
      </w:r>
      <w:r w:rsidRPr="00A11055">
        <w:rPr>
          <w:rFonts w:hint="eastAsia"/>
          <w:bCs/>
        </w:rPr>
        <w:t>申报主体</w:t>
      </w:r>
      <w:r w:rsidRPr="00A11055">
        <w:rPr>
          <w:bCs/>
        </w:rPr>
        <w:t>对</w:t>
      </w:r>
      <w:r w:rsidRPr="00A11055">
        <w:rPr>
          <w:rFonts w:hint="eastAsia"/>
          <w:bCs/>
        </w:rPr>
        <w:t>申报的</w:t>
      </w:r>
      <w:r w:rsidRPr="00A11055">
        <w:rPr>
          <w:bCs/>
        </w:rPr>
        <w:t>场景进行选择，</w:t>
      </w:r>
      <w:r w:rsidRPr="00A11055">
        <w:rPr>
          <w:rFonts w:cs="黑体" w:hint="eastAsia"/>
          <w:color w:val="070707"/>
        </w:rPr>
        <w:t>也可以根据实际情况填写其他场景，数量不限</w:t>
      </w:r>
      <w:r w:rsidRPr="00A11055">
        <w:rPr>
          <w:rFonts w:hint="eastAsia"/>
          <w:bCs/>
        </w:rPr>
        <w:t>，</w:t>
      </w:r>
      <w:r w:rsidRPr="00A11055">
        <w:rPr>
          <w:bCs/>
        </w:rPr>
        <w:t>并按照附</w:t>
      </w:r>
      <w:r w:rsidRPr="00A11055">
        <w:rPr>
          <w:rFonts w:hint="eastAsia"/>
          <w:bCs/>
        </w:rPr>
        <w:t>件</w:t>
      </w:r>
      <w:r w:rsidRPr="00A11055">
        <w:rPr>
          <w:bCs/>
        </w:rPr>
        <w:t>2-1</w:t>
      </w:r>
      <w:r w:rsidRPr="00A11055">
        <w:rPr>
          <w:bCs/>
        </w:rPr>
        <w:t>和附</w:t>
      </w:r>
      <w:r w:rsidRPr="00A11055">
        <w:rPr>
          <w:rFonts w:hint="eastAsia"/>
          <w:bCs/>
        </w:rPr>
        <w:t>件</w:t>
      </w:r>
      <w:r w:rsidRPr="00A11055">
        <w:rPr>
          <w:bCs/>
        </w:rPr>
        <w:t>2-2</w:t>
      </w:r>
      <w:r w:rsidRPr="00A11055">
        <w:rPr>
          <w:bCs/>
        </w:rPr>
        <w:t>对每个场景</w:t>
      </w:r>
      <w:r w:rsidRPr="00A11055">
        <w:rPr>
          <w:rFonts w:hint="eastAsia"/>
          <w:bCs/>
        </w:rPr>
        <w:t>建设情况</w:t>
      </w:r>
      <w:r w:rsidRPr="00A11055">
        <w:rPr>
          <w:bCs/>
        </w:rPr>
        <w:t>进行详细描述</w:t>
      </w:r>
      <w:r w:rsidRPr="00A11055">
        <w:rPr>
          <w:rFonts w:hint="eastAsia"/>
          <w:bCs/>
        </w:rPr>
        <w:t>。</w:t>
      </w:r>
      <w:r w:rsidRPr="00A11055">
        <w:rPr>
          <w:bCs/>
        </w:rPr>
        <w:t>）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  <w:jc w:val="left"/>
        <w:rPr>
          <w:rFonts w:eastAsia="方正黑体简体"/>
          <w:bCs/>
        </w:rPr>
      </w:pPr>
      <w:r w:rsidRPr="00A11055">
        <w:rPr>
          <w:rFonts w:eastAsia="方正黑体简体"/>
          <w:bCs/>
        </w:rPr>
        <w:t>四、</w:t>
      </w:r>
      <w:r w:rsidRPr="00A11055">
        <w:rPr>
          <w:rFonts w:eastAsia="方正黑体简体" w:hint="eastAsia"/>
          <w:bCs/>
        </w:rPr>
        <w:t>场景的经济性和可推广性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  <w:rPr>
          <w:bCs/>
        </w:rPr>
      </w:pPr>
      <w:r w:rsidRPr="00A11055">
        <w:rPr>
          <w:bCs/>
        </w:rPr>
        <w:t>（此部分重点阐述</w:t>
      </w:r>
      <w:r w:rsidRPr="00A11055">
        <w:rPr>
          <w:rFonts w:hint="eastAsia"/>
          <w:bCs/>
        </w:rPr>
        <w:t>场景的经济性和可推广性</w:t>
      </w:r>
      <w:r w:rsidRPr="00A11055">
        <w:rPr>
          <w:bCs/>
        </w:rPr>
        <w:t>。）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  <w:rPr>
          <w:rFonts w:eastAsia="方正黑体简体"/>
          <w:bCs/>
        </w:rPr>
      </w:pPr>
      <w:r w:rsidRPr="00A11055">
        <w:rPr>
          <w:rFonts w:eastAsia="方正黑体简体" w:hint="eastAsia"/>
          <w:bCs/>
        </w:rPr>
        <w:t>五</w:t>
      </w:r>
      <w:r w:rsidRPr="00A11055">
        <w:rPr>
          <w:rFonts w:eastAsia="方正黑体简体"/>
          <w:bCs/>
        </w:rPr>
        <w:t>、</w:t>
      </w:r>
      <w:r w:rsidRPr="00A11055">
        <w:rPr>
          <w:rFonts w:eastAsia="方正黑体简体" w:hint="eastAsia"/>
          <w:bCs/>
        </w:rPr>
        <w:t>下一步提升和推广</w:t>
      </w:r>
      <w:r w:rsidRPr="00A11055">
        <w:rPr>
          <w:rFonts w:eastAsia="方正黑体简体"/>
          <w:bCs/>
        </w:rPr>
        <w:t>计划</w:t>
      </w:r>
    </w:p>
    <w:p w:rsidR="00A96C80" w:rsidRPr="00A11055" w:rsidRDefault="00A96C80" w:rsidP="00A96C80">
      <w:pPr>
        <w:adjustRightInd w:val="0"/>
        <w:snapToGrid w:val="0"/>
        <w:spacing w:line="312" w:lineRule="auto"/>
        <w:ind w:firstLineChars="200" w:firstLine="632"/>
        <w:rPr>
          <w:bCs/>
        </w:rPr>
      </w:pPr>
      <w:r w:rsidRPr="00A11055">
        <w:rPr>
          <w:bCs/>
        </w:rPr>
        <w:t>（一）下一步</w:t>
      </w:r>
      <w:r w:rsidRPr="00A11055">
        <w:rPr>
          <w:rFonts w:hint="eastAsia"/>
          <w:bCs/>
        </w:rPr>
        <w:t>提升计划</w:t>
      </w:r>
    </w:p>
    <w:p w:rsidR="00A96C80" w:rsidRDefault="00A96C80" w:rsidP="00A96C80">
      <w:pPr>
        <w:adjustRightInd w:val="0"/>
        <w:snapToGrid w:val="0"/>
        <w:spacing w:line="312" w:lineRule="auto"/>
        <w:ind w:firstLineChars="200" w:firstLine="632"/>
        <w:rPr>
          <w:rFonts w:hint="eastAsia"/>
          <w:bCs/>
        </w:rPr>
      </w:pPr>
      <w:r w:rsidRPr="00A11055">
        <w:rPr>
          <w:bCs/>
        </w:rPr>
        <w:t>（</w:t>
      </w:r>
      <w:r w:rsidRPr="00A11055">
        <w:rPr>
          <w:rFonts w:hint="eastAsia"/>
          <w:bCs/>
        </w:rPr>
        <w:t>二</w:t>
      </w:r>
      <w:r w:rsidRPr="00A11055">
        <w:rPr>
          <w:bCs/>
        </w:rPr>
        <w:t>）推广</w:t>
      </w:r>
      <w:r w:rsidRPr="00A11055">
        <w:rPr>
          <w:rFonts w:hint="eastAsia"/>
          <w:bCs/>
        </w:rPr>
        <w:t>应用</w:t>
      </w:r>
      <w:r w:rsidRPr="00A11055">
        <w:rPr>
          <w:bCs/>
        </w:rPr>
        <w:t>计划</w:t>
      </w:r>
    </w:p>
    <w:p w:rsidR="00A96C80" w:rsidRDefault="00A96C80" w:rsidP="00A96C80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bCs/>
        </w:rPr>
      </w:pPr>
      <w:r w:rsidRPr="00A11055">
        <w:rPr>
          <w:rFonts w:eastAsia="方正黑体简体" w:hint="eastAsia"/>
          <w:bCs/>
        </w:rPr>
        <w:t>六</w:t>
      </w:r>
      <w:r w:rsidRPr="00A11055">
        <w:rPr>
          <w:rFonts w:eastAsia="方正黑体简体"/>
          <w:bCs/>
        </w:rPr>
        <w:t>、相关附件</w:t>
      </w:r>
    </w:p>
    <w:p w:rsidR="00A96C80" w:rsidRDefault="00A96C80" w:rsidP="00A96C80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bCs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/>
          <w:bCs/>
        </w:rPr>
        <w:sectPr w:rsidR="00A96C80" w:rsidSect="00040678">
          <w:footerReference w:type="even" r:id="rId8"/>
          <w:footerReference w:type="default" r:id="rId9"/>
          <w:headerReference w:type="first" r:id="rId10"/>
          <w:pgSz w:w="11906" w:h="16838" w:code="9"/>
          <w:pgMar w:top="1701" w:right="1474" w:bottom="1531" w:left="1588" w:header="1134" w:footer="1531" w:gutter="0"/>
          <w:cols w:space="425"/>
          <w:docGrid w:type="linesAndChars" w:linePitch="579" w:charSpace="-849"/>
        </w:sectPr>
      </w:pPr>
    </w:p>
    <w:p w:rsidR="00A96C80" w:rsidRPr="00A11055" w:rsidRDefault="00A96C80" w:rsidP="00A96C80">
      <w:pPr>
        <w:adjustRightInd w:val="0"/>
        <w:snapToGrid w:val="0"/>
        <w:rPr>
          <w:rFonts w:eastAsia="方正黑体简体" w:hint="eastAsia"/>
          <w:bCs/>
        </w:rPr>
      </w:pPr>
      <w:r w:rsidRPr="00A11055">
        <w:rPr>
          <w:rFonts w:eastAsia="方正黑体简体"/>
          <w:bCs/>
        </w:rPr>
        <w:lastRenderedPageBreak/>
        <w:t>附</w:t>
      </w:r>
      <w:r w:rsidRPr="00A11055">
        <w:rPr>
          <w:rFonts w:eastAsia="方正黑体简体" w:hint="eastAsia"/>
          <w:bCs/>
        </w:rPr>
        <w:t>件</w:t>
      </w:r>
      <w:r w:rsidRPr="00A11055">
        <w:rPr>
          <w:rFonts w:eastAsia="方正黑体简体" w:hint="eastAsia"/>
          <w:bCs/>
        </w:rPr>
        <w:t>2</w:t>
      </w:r>
      <w:r w:rsidRPr="00A11055">
        <w:rPr>
          <w:rFonts w:eastAsia="方正黑体简体"/>
          <w:bCs/>
        </w:rPr>
        <w:t>-1</w:t>
      </w:r>
    </w:p>
    <w:p w:rsidR="00A96C80" w:rsidRPr="00A11055" w:rsidRDefault="00A96C80" w:rsidP="00A96C80">
      <w:pPr>
        <w:adjustRightInd w:val="0"/>
        <w:snapToGrid w:val="0"/>
        <w:rPr>
          <w:rFonts w:eastAsia="方正黑体简体" w:hint="eastAsia"/>
          <w:bCs/>
        </w:rPr>
      </w:pPr>
    </w:p>
    <w:p w:rsidR="00A96C80" w:rsidRPr="00A11055" w:rsidRDefault="00A96C80" w:rsidP="00A96C80"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 w:rsidRPr="00A11055">
        <w:rPr>
          <w:rFonts w:eastAsia="方正小标宋简体"/>
          <w:bCs/>
          <w:sz w:val="44"/>
          <w:szCs w:val="44"/>
        </w:rPr>
        <w:t>具体场景描述</w:t>
      </w:r>
    </w:p>
    <w:tbl>
      <w:tblPr>
        <w:tblW w:w="15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209"/>
        <w:gridCol w:w="1755"/>
        <w:gridCol w:w="1789"/>
        <w:gridCol w:w="3945"/>
        <w:gridCol w:w="1400"/>
        <w:gridCol w:w="1922"/>
        <w:gridCol w:w="1878"/>
        <w:gridCol w:w="795"/>
      </w:tblGrid>
      <w:tr w:rsidR="00A96C80" w:rsidRPr="00A11055" w:rsidTr="00381459">
        <w:trPr>
          <w:jc w:val="center"/>
        </w:trPr>
        <w:tc>
          <w:tcPr>
            <w:tcW w:w="76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序号</w:t>
            </w:r>
          </w:p>
        </w:tc>
        <w:tc>
          <w:tcPr>
            <w:tcW w:w="1209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具体场景名称</w:t>
            </w:r>
          </w:p>
        </w:tc>
        <w:tc>
          <w:tcPr>
            <w:tcW w:w="175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具体场景描述（结合要素条件进行描述）（</w:t>
            </w:r>
            <w:r w:rsidRPr="00A11055">
              <w:rPr>
                <w:rFonts w:eastAsia="方正黑体简体"/>
                <w:sz w:val="22"/>
                <w:szCs w:val="22"/>
              </w:rPr>
              <w:t>150</w:t>
            </w:r>
            <w:r w:rsidRPr="00A11055">
              <w:rPr>
                <w:rFonts w:eastAsia="方正黑体简体"/>
                <w:sz w:val="22"/>
                <w:szCs w:val="22"/>
              </w:rPr>
              <w:t>字以内）</w:t>
            </w:r>
          </w:p>
        </w:tc>
        <w:tc>
          <w:tcPr>
            <w:tcW w:w="1789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解决的痛点问题描述（</w:t>
            </w:r>
            <w:r w:rsidRPr="00A11055">
              <w:rPr>
                <w:rFonts w:eastAsia="方正黑体简体"/>
                <w:sz w:val="22"/>
                <w:szCs w:val="22"/>
              </w:rPr>
              <w:t>150</w:t>
            </w:r>
            <w:r w:rsidRPr="00A11055">
              <w:rPr>
                <w:rFonts w:eastAsia="方正黑体简体"/>
                <w:sz w:val="22"/>
                <w:szCs w:val="22"/>
              </w:rPr>
              <w:t>字以内）</w:t>
            </w:r>
          </w:p>
        </w:tc>
        <w:tc>
          <w:tcPr>
            <w:tcW w:w="394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采用的技术方案（包括供应商）（</w:t>
            </w:r>
            <w:r w:rsidRPr="00A11055">
              <w:rPr>
                <w:rFonts w:eastAsia="方正黑体简体"/>
                <w:sz w:val="22"/>
                <w:szCs w:val="22"/>
              </w:rPr>
              <w:t>300</w:t>
            </w:r>
            <w:r w:rsidRPr="00A11055">
              <w:rPr>
                <w:rFonts w:eastAsia="方正黑体简体"/>
                <w:sz w:val="22"/>
                <w:szCs w:val="22"/>
              </w:rPr>
              <w:t>字以内，可以配图）</w:t>
            </w:r>
          </w:p>
        </w:tc>
        <w:tc>
          <w:tcPr>
            <w:tcW w:w="1400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保障要素（如人、管理机制、组织标准、培</w:t>
            </w:r>
            <w:bookmarkStart w:id="0" w:name="_GoBack"/>
            <w:bookmarkEnd w:id="0"/>
            <w:r w:rsidRPr="00A11055">
              <w:rPr>
                <w:rFonts w:eastAsia="方正黑体简体"/>
                <w:sz w:val="22"/>
                <w:szCs w:val="22"/>
              </w:rPr>
              <w:t>训等）（</w:t>
            </w:r>
            <w:r w:rsidRPr="00A11055">
              <w:rPr>
                <w:rFonts w:eastAsia="方正黑体简体"/>
                <w:sz w:val="22"/>
                <w:szCs w:val="22"/>
              </w:rPr>
              <w:t>150</w:t>
            </w:r>
            <w:r w:rsidRPr="00A11055">
              <w:rPr>
                <w:rFonts w:eastAsia="方正黑体简体"/>
                <w:sz w:val="22"/>
                <w:szCs w:val="22"/>
              </w:rPr>
              <w:t>字以内，选填）</w:t>
            </w:r>
          </w:p>
        </w:tc>
        <w:tc>
          <w:tcPr>
            <w:tcW w:w="1922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实施成果（最好通过两化指标描述）（</w:t>
            </w:r>
            <w:r w:rsidRPr="00A11055">
              <w:rPr>
                <w:rFonts w:eastAsia="方正黑体简体"/>
                <w:sz w:val="22"/>
                <w:szCs w:val="22"/>
              </w:rPr>
              <w:t>200</w:t>
            </w:r>
            <w:r w:rsidRPr="00A11055">
              <w:rPr>
                <w:rFonts w:eastAsia="方正黑体简体"/>
                <w:sz w:val="22"/>
                <w:szCs w:val="22"/>
              </w:rPr>
              <w:t>字以内）</w:t>
            </w:r>
          </w:p>
        </w:tc>
        <w:tc>
          <w:tcPr>
            <w:tcW w:w="1878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其他（如对于其他车间、工厂的带动效应等）（</w:t>
            </w:r>
            <w:r w:rsidRPr="00A11055">
              <w:rPr>
                <w:rFonts w:eastAsia="方正黑体简体"/>
                <w:sz w:val="22"/>
                <w:szCs w:val="22"/>
              </w:rPr>
              <w:t>150</w:t>
            </w:r>
            <w:r w:rsidRPr="00A11055">
              <w:rPr>
                <w:rFonts w:eastAsia="方正黑体简体"/>
                <w:sz w:val="22"/>
                <w:szCs w:val="22"/>
              </w:rPr>
              <w:t>字以内，选填）</w:t>
            </w:r>
          </w:p>
        </w:tc>
        <w:tc>
          <w:tcPr>
            <w:tcW w:w="79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备注</w:t>
            </w:r>
          </w:p>
        </w:tc>
      </w:tr>
      <w:tr w:rsidR="00A96C80" w:rsidRPr="00A11055" w:rsidTr="00381459">
        <w:trPr>
          <w:jc w:val="center"/>
        </w:trPr>
        <w:tc>
          <w:tcPr>
            <w:tcW w:w="76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11055">
              <w:rPr>
                <w:bCs/>
                <w:sz w:val="22"/>
                <w:szCs w:val="22"/>
              </w:rPr>
              <w:t>示例</w:t>
            </w:r>
          </w:p>
        </w:tc>
        <w:tc>
          <w:tcPr>
            <w:tcW w:w="1209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11055">
              <w:rPr>
                <w:bCs/>
                <w:sz w:val="22"/>
                <w:szCs w:val="22"/>
              </w:rPr>
              <w:t>人机协同作业</w:t>
            </w:r>
          </w:p>
        </w:tc>
        <w:tc>
          <w:tcPr>
            <w:tcW w:w="175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11055">
              <w:rPr>
                <w:bCs/>
                <w:sz w:val="22"/>
                <w:szCs w:val="22"/>
              </w:rPr>
              <w:t>针对发动机壳体加工，搭建多台五轴机床</w:t>
            </w:r>
            <w:r w:rsidRPr="00A11055">
              <w:rPr>
                <w:bCs/>
                <w:sz w:val="22"/>
                <w:szCs w:val="22"/>
              </w:rPr>
              <w:t>+</w:t>
            </w:r>
            <w:r w:rsidRPr="00A11055">
              <w:rPr>
                <w:bCs/>
                <w:sz w:val="22"/>
                <w:szCs w:val="22"/>
              </w:rPr>
              <w:t>多台机器人组成柔性加工单元</w:t>
            </w:r>
          </w:p>
        </w:tc>
        <w:tc>
          <w:tcPr>
            <w:tcW w:w="1789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11055">
              <w:rPr>
                <w:bCs/>
                <w:sz w:val="22"/>
                <w:szCs w:val="22"/>
              </w:rPr>
              <w:t>解决复杂壳体加工效率低、质量不高等突出问题</w:t>
            </w:r>
          </w:p>
        </w:tc>
        <w:tc>
          <w:tcPr>
            <w:tcW w:w="394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11055">
              <w:rPr>
                <w:bCs/>
                <w:sz w:val="22"/>
                <w:szCs w:val="22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</w:t>
            </w:r>
            <w:r w:rsidRPr="00A11055">
              <w:rPr>
                <w:bCs/>
                <w:sz w:val="22"/>
                <w:szCs w:val="22"/>
              </w:rPr>
              <w:t>***</w:t>
            </w:r>
            <w:r w:rsidRPr="00A11055">
              <w:rPr>
                <w:bCs/>
                <w:sz w:val="22"/>
                <w:szCs w:val="22"/>
              </w:rPr>
              <w:t>公司进行改造实施。</w:t>
            </w:r>
          </w:p>
        </w:tc>
        <w:tc>
          <w:tcPr>
            <w:tcW w:w="1400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11055">
              <w:rPr>
                <w:bCs/>
                <w:sz w:val="22"/>
                <w:szCs w:val="22"/>
              </w:rPr>
              <w:t>编制集团发动机壳体加工标准。</w:t>
            </w:r>
          </w:p>
        </w:tc>
        <w:tc>
          <w:tcPr>
            <w:tcW w:w="1922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11055">
              <w:rPr>
                <w:rFonts w:hint="eastAsia"/>
                <w:bCs/>
                <w:sz w:val="22"/>
                <w:szCs w:val="22"/>
              </w:rPr>
              <w:t>场景建设完成后</w:t>
            </w:r>
            <w:r w:rsidRPr="00A11055">
              <w:rPr>
                <w:bCs/>
                <w:sz w:val="22"/>
                <w:szCs w:val="22"/>
              </w:rPr>
              <w:t>，操作人员从</w:t>
            </w:r>
            <w:r w:rsidRPr="00A11055">
              <w:rPr>
                <w:bCs/>
                <w:sz w:val="22"/>
                <w:szCs w:val="22"/>
              </w:rPr>
              <w:t>5</w:t>
            </w:r>
            <w:r w:rsidRPr="00A11055">
              <w:rPr>
                <w:bCs/>
                <w:sz w:val="22"/>
                <w:szCs w:val="22"/>
              </w:rPr>
              <w:t>人减少至</w:t>
            </w:r>
            <w:r w:rsidRPr="00A11055">
              <w:rPr>
                <w:bCs/>
                <w:sz w:val="22"/>
                <w:szCs w:val="22"/>
              </w:rPr>
              <w:t>2</w:t>
            </w:r>
            <w:r w:rsidRPr="00A11055">
              <w:rPr>
                <w:bCs/>
                <w:sz w:val="22"/>
                <w:szCs w:val="22"/>
              </w:rPr>
              <w:t>人，加工效率提升</w:t>
            </w:r>
            <w:r w:rsidRPr="00A11055">
              <w:rPr>
                <w:bCs/>
                <w:sz w:val="22"/>
                <w:szCs w:val="22"/>
              </w:rPr>
              <w:t>30%</w:t>
            </w:r>
            <w:r w:rsidRPr="00A11055">
              <w:rPr>
                <w:bCs/>
                <w:sz w:val="22"/>
                <w:szCs w:val="22"/>
              </w:rPr>
              <w:t>，产品不良品率降低</w:t>
            </w:r>
            <w:r w:rsidRPr="00A11055">
              <w:rPr>
                <w:bCs/>
                <w:sz w:val="22"/>
                <w:szCs w:val="22"/>
              </w:rPr>
              <w:t>10%</w:t>
            </w:r>
            <w:r w:rsidRPr="00A11055">
              <w:rPr>
                <w:bCs/>
                <w:sz w:val="22"/>
                <w:szCs w:val="22"/>
              </w:rPr>
              <w:t>。</w:t>
            </w:r>
          </w:p>
        </w:tc>
        <w:tc>
          <w:tcPr>
            <w:tcW w:w="1878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11055">
              <w:rPr>
                <w:bCs/>
                <w:sz w:val="22"/>
                <w:szCs w:val="22"/>
              </w:rPr>
              <w:t>在该场景进行智能化改造后，整个工厂的产能提升</w:t>
            </w:r>
            <w:r w:rsidRPr="00A11055">
              <w:rPr>
                <w:bCs/>
                <w:sz w:val="22"/>
                <w:szCs w:val="22"/>
              </w:rPr>
              <w:t>10%</w:t>
            </w:r>
            <w:r w:rsidRPr="00A11055">
              <w:rPr>
                <w:bCs/>
                <w:sz w:val="22"/>
                <w:szCs w:val="22"/>
              </w:rPr>
              <w:t>，经济效益明显</w:t>
            </w:r>
          </w:p>
        </w:tc>
        <w:tc>
          <w:tcPr>
            <w:tcW w:w="79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76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A96C80" w:rsidRPr="00A11055" w:rsidTr="00381459">
        <w:trPr>
          <w:jc w:val="center"/>
        </w:trPr>
        <w:tc>
          <w:tcPr>
            <w:tcW w:w="76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 w:hint="eastAsia"/>
          <w:bCs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 w:hint="eastAsia"/>
          <w:bCs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 w:hint="eastAsia"/>
          <w:bCs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 w:hint="eastAsia"/>
          <w:bCs/>
        </w:rPr>
      </w:pPr>
    </w:p>
    <w:p w:rsidR="00A96C80" w:rsidRPr="00A11055" w:rsidRDefault="00A96C80" w:rsidP="00A96C80">
      <w:pPr>
        <w:adjustRightInd w:val="0"/>
        <w:snapToGrid w:val="0"/>
        <w:rPr>
          <w:rFonts w:eastAsia="方正黑体简体" w:hint="eastAsia"/>
          <w:bCs/>
        </w:rPr>
      </w:pPr>
      <w:r w:rsidRPr="00A11055">
        <w:rPr>
          <w:rFonts w:eastAsia="方正黑体简体"/>
          <w:bCs/>
        </w:rPr>
        <w:t>附</w:t>
      </w:r>
      <w:r w:rsidRPr="00A11055">
        <w:rPr>
          <w:rFonts w:eastAsia="方正黑体简体" w:hint="eastAsia"/>
          <w:bCs/>
        </w:rPr>
        <w:t>件</w:t>
      </w:r>
      <w:r w:rsidRPr="00A11055">
        <w:rPr>
          <w:rFonts w:eastAsia="方正黑体简体" w:hint="eastAsia"/>
          <w:bCs/>
        </w:rPr>
        <w:t>2</w:t>
      </w:r>
      <w:r w:rsidRPr="00A11055">
        <w:rPr>
          <w:rFonts w:eastAsia="方正黑体简体"/>
          <w:bCs/>
        </w:rPr>
        <w:t>-2</w:t>
      </w:r>
    </w:p>
    <w:p w:rsidR="00A96C80" w:rsidRPr="00A11055" w:rsidRDefault="00A96C80" w:rsidP="00A96C80">
      <w:pPr>
        <w:adjustRightInd w:val="0"/>
        <w:snapToGrid w:val="0"/>
        <w:rPr>
          <w:rFonts w:eastAsia="方正黑体简体" w:hint="eastAsia"/>
          <w:bCs/>
        </w:rPr>
      </w:pPr>
    </w:p>
    <w:p w:rsidR="00A96C80" w:rsidRPr="00A11055" w:rsidRDefault="00A96C80" w:rsidP="00A96C80"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 w:rsidRPr="00A11055">
        <w:rPr>
          <w:rFonts w:eastAsia="方正小标宋简体"/>
          <w:bCs/>
          <w:sz w:val="44"/>
          <w:szCs w:val="44"/>
        </w:rPr>
        <w:t>具体场景采用的关键装备、软件</w:t>
      </w:r>
      <w:r w:rsidRPr="00A11055">
        <w:rPr>
          <w:rFonts w:eastAsia="方正小标宋简体"/>
          <w:bCs/>
          <w:sz w:val="44"/>
          <w:szCs w:val="44"/>
        </w:rPr>
        <w:t>/</w:t>
      </w:r>
      <w:r w:rsidRPr="00A11055">
        <w:rPr>
          <w:rFonts w:eastAsia="方正小标宋简体"/>
          <w:bCs/>
          <w:sz w:val="44"/>
          <w:szCs w:val="44"/>
        </w:rPr>
        <w:t>系统及新技术情况</w:t>
      </w: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611"/>
        <w:gridCol w:w="2141"/>
        <w:gridCol w:w="1056"/>
        <w:gridCol w:w="1867"/>
        <w:gridCol w:w="2448"/>
        <w:gridCol w:w="3544"/>
        <w:gridCol w:w="1096"/>
      </w:tblGrid>
      <w:tr w:rsidR="00A96C80" w:rsidRPr="00A11055" w:rsidTr="00381459">
        <w:trPr>
          <w:jc w:val="center"/>
        </w:trPr>
        <w:tc>
          <w:tcPr>
            <w:tcW w:w="76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序号</w:t>
            </w:r>
          </w:p>
        </w:tc>
        <w:tc>
          <w:tcPr>
            <w:tcW w:w="1611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具体场景名称（与上面表格对应）</w:t>
            </w:r>
          </w:p>
        </w:tc>
        <w:tc>
          <w:tcPr>
            <w:tcW w:w="2141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关键技术装备、软件</w:t>
            </w:r>
            <w:r w:rsidRPr="00A11055">
              <w:rPr>
                <w:rFonts w:eastAsia="方正黑体简体"/>
                <w:sz w:val="22"/>
                <w:szCs w:val="22"/>
              </w:rPr>
              <w:t>/</w:t>
            </w:r>
            <w:r w:rsidRPr="00A11055">
              <w:rPr>
                <w:rFonts w:eastAsia="方正黑体简体"/>
                <w:sz w:val="22"/>
                <w:szCs w:val="22"/>
              </w:rPr>
              <w:t>系统名称</w:t>
            </w:r>
          </w:p>
        </w:tc>
        <w:tc>
          <w:tcPr>
            <w:tcW w:w="105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品牌</w:t>
            </w:r>
          </w:p>
        </w:tc>
        <w:tc>
          <w:tcPr>
            <w:tcW w:w="1867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供应商</w:t>
            </w:r>
          </w:p>
        </w:tc>
        <w:tc>
          <w:tcPr>
            <w:tcW w:w="2448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新技术名称</w:t>
            </w:r>
          </w:p>
        </w:tc>
        <w:tc>
          <w:tcPr>
            <w:tcW w:w="3544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应用描述（</w:t>
            </w:r>
            <w:r w:rsidRPr="00A11055">
              <w:rPr>
                <w:rFonts w:eastAsia="方正黑体简体"/>
                <w:sz w:val="22"/>
                <w:szCs w:val="22"/>
              </w:rPr>
              <w:t>150</w:t>
            </w:r>
            <w:r w:rsidRPr="00A11055">
              <w:rPr>
                <w:rFonts w:eastAsia="方正黑体简体"/>
                <w:sz w:val="22"/>
                <w:szCs w:val="22"/>
              </w:rPr>
              <w:t>字以内）</w:t>
            </w:r>
          </w:p>
        </w:tc>
        <w:tc>
          <w:tcPr>
            <w:tcW w:w="109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A11055">
              <w:rPr>
                <w:rFonts w:eastAsia="方正黑体简体"/>
                <w:sz w:val="22"/>
                <w:szCs w:val="22"/>
              </w:rPr>
              <w:t>备注</w:t>
            </w:r>
          </w:p>
        </w:tc>
      </w:tr>
      <w:tr w:rsidR="00A96C80" w:rsidRPr="00A11055" w:rsidTr="00381459">
        <w:trPr>
          <w:trHeight w:val="990"/>
          <w:jc w:val="center"/>
        </w:trPr>
        <w:tc>
          <w:tcPr>
            <w:tcW w:w="76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</w:tr>
      <w:tr w:rsidR="00A96C80" w:rsidRPr="00A11055" w:rsidTr="00381459">
        <w:trPr>
          <w:trHeight w:val="990"/>
          <w:jc w:val="center"/>
        </w:trPr>
        <w:tc>
          <w:tcPr>
            <w:tcW w:w="76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</w:tr>
      <w:tr w:rsidR="00A96C80" w:rsidRPr="00A11055" w:rsidTr="00381459">
        <w:trPr>
          <w:trHeight w:val="990"/>
          <w:jc w:val="center"/>
        </w:trPr>
        <w:tc>
          <w:tcPr>
            <w:tcW w:w="76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:rsidR="00A96C80" w:rsidRPr="00A11055" w:rsidRDefault="00A96C80" w:rsidP="00381459">
            <w:pPr>
              <w:adjustRightInd w:val="0"/>
              <w:snapToGrid w:val="0"/>
              <w:rPr>
                <w:rFonts w:eastAsia="仿宋_GB2312"/>
                <w:bCs/>
                <w:sz w:val="22"/>
                <w:szCs w:val="22"/>
              </w:rPr>
            </w:pPr>
          </w:p>
        </w:tc>
      </w:tr>
    </w:tbl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 w:hint="eastAsia"/>
          <w:bCs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 w:hint="eastAsia"/>
          <w:bCs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 w:hint="eastAsia"/>
          <w:bCs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 w:hint="eastAsia"/>
          <w:bCs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 w:hint="eastAsia"/>
          <w:bCs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黑体简体" w:hint="eastAsia"/>
          <w:bCs/>
        </w:rPr>
      </w:pPr>
    </w:p>
    <w:p w:rsidR="00A96C80" w:rsidRPr="00855F53" w:rsidRDefault="00A96C80" w:rsidP="00A96C80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  <w:r w:rsidRPr="00855F53">
        <w:rPr>
          <w:rFonts w:eastAsia="方正黑体简体" w:hint="eastAsia"/>
        </w:rPr>
        <w:t>3</w:t>
      </w:r>
    </w:p>
    <w:p w:rsidR="00A96C80" w:rsidRPr="00855F53" w:rsidRDefault="00A96C80" w:rsidP="00A96C80">
      <w:pPr>
        <w:adjustRightInd w:val="0"/>
        <w:snapToGrid w:val="0"/>
        <w:rPr>
          <w:rFonts w:eastAsia="方正黑体简体"/>
        </w:rPr>
      </w:pPr>
    </w:p>
    <w:p w:rsidR="00A96C80" w:rsidRDefault="00A96C80" w:rsidP="00A96C80"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智能制造典型场景推荐汇总表</w:t>
      </w:r>
    </w:p>
    <w:p w:rsidR="00A96C80" w:rsidRPr="00855F53" w:rsidRDefault="00A96C80" w:rsidP="00A96C80">
      <w:pPr>
        <w:adjustRightInd w:val="0"/>
        <w:snapToGrid w:val="0"/>
        <w:rPr>
          <w:rFonts w:eastAsia="方正楷体简体" w:hint="eastAsia"/>
          <w:bCs/>
          <w:sz w:val="22"/>
          <w:szCs w:val="22"/>
        </w:rPr>
      </w:pPr>
      <w:r w:rsidRPr="00855F53">
        <w:rPr>
          <w:rFonts w:eastAsia="方正楷体简体"/>
          <w:bCs/>
          <w:sz w:val="22"/>
          <w:szCs w:val="22"/>
        </w:rPr>
        <w:t>推荐单位（盖章）：</w:t>
      </w:r>
    </w:p>
    <w:tbl>
      <w:tblPr>
        <w:tblW w:w="13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988"/>
        <w:gridCol w:w="7201"/>
        <w:gridCol w:w="1309"/>
        <w:gridCol w:w="6"/>
        <w:gridCol w:w="2150"/>
      </w:tblGrid>
      <w:tr w:rsidR="00A96C80" w:rsidRPr="00855F53" w:rsidTr="00381459">
        <w:trPr>
          <w:trHeight w:val="369"/>
          <w:jc w:val="center"/>
        </w:trPr>
        <w:tc>
          <w:tcPr>
            <w:tcW w:w="947" w:type="dxa"/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855F53">
              <w:rPr>
                <w:rFonts w:eastAsia="方正黑体简体"/>
                <w:sz w:val="22"/>
                <w:szCs w:val="22"/>
              </w:rPr>
              <w:t>序号</w:t>
            </w:r>
          </w:p>
        </w:tc>
        <w:tc>
          <w:tcPr>
            <w:tcW w:w="1988" w:type="dxa"/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855F53">
              <w:rPr>
                <w:rFonts w:eastAsia="方正黑体简体" w:hint="eastAsia"/>
                <w:sz w:val="22"/>
                <w:szCs w:val="22"/>
              </w:rPr>
              <w:t>申报企业名称</w:t>
            </w:r>
          </w:p>
        </w:tc>
        <w:tc>
          <w:tcPr>
            <w:tcW w:w="7201" w:type="dxa"/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855F53">
              <w:rPr>
                <w:rFonts w:eastAsia="方正黑体简体" w:hint="eastAsia"/>
                <w:sz w:val="22"/>
                <w:szCs w:val="22"/>
              </w:rPr>
              <w:t>申报</w:t>
            </w:r>
            <w:r w:rsidRPr="00855F53">
              <w:rPr>
                <w:rFonts w:eastAsia="方正黑体简体"/>
                <w:sz w:val="22"/>
                <w:szCs w:val="22"/>
              </w:rPr>
              <w:t>智能</w:t>
            </w:r>
            <w:r w:rsidRPr="00855F53">
              <w:rPr>
                <w:rFonts w:eastAsia="方正黑体简体" w:hint="eastAsia"/>
                <w:sz w:val="22"/>
                <w:szCs w:val="22"/>
              </w:rPr>
              <w:t>制造典型场景</w:t>
            </w:r>
            <w:r w:rsidRPr="00855F53">
              <w:rPr>
                <w:rFonts w:eastAsia="方正黑体简体"/>
                <w:sz w:val="22"/>
                <w:szCs w:val="22"/>
              </w:rPr>
              <w:t>（罗列）</w:t>
            </w:r>
          </w:p>
        </w:tc>
        <w:tc>
          <w:tcPr>
            <w:tcW w:w="1309" w:type="dxa"/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855F53">
              <w:rPr>
                <w:rFonts w:eastAsia="方正黑体简体"/>
                <w:sz w:val="22"/>
                <w:szCs w:val="22"/>
              </w:rPr>
              <w:t>联系人</w:t>
            </w:r>
          </w:p>
        </w:tc>
        <w:tc>
          <w:tcPr>
            <w:tcW w:w="2156" w:type="dxa"/>
            <w:gridSpan w:val="2"/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855F53">
              <w:rPr>
                <w:rFonts w:eastAsia="方正黑体简体"/>
                <w:sz w:val="22"/>
                <w:szCs w:val="22"/>
              </w:rPr>
              <w:t>联系方式</w:t>
            </w:r>
          </w:p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 w:rsidRPr="00855F53">
              <w:rPr>
                <w:rFonts w:eastAsia="方正黑体简体"/>
                <w:sz w:val="22"/>
                <w:szCs w:val="22"/>
              </w:rPr>
              <w:t>（手机号）</w:t>
            </w:r>
          </w:p>
        </w:tc>
      </w:tr>
      <w:tr w:rsidR="00A96C80" w:rsidRPr="00855F53" w:rsidTr="00381459">
        <w:trPr>
          <w:trHeight w:val="346"/>
          <w:jc w:val="center"/>
        </w:trPr>
        <w:tc>
          <w:tcPr>
            <w:tcW w:w="947" w:type="dxa"/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988" w:type="dxa"/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1" w:type="dxa"/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6C80" w:rsidRPr="00855F53" w:rsidTr="00381459">
        <w:trPr>
          <w:trHeight w:val="346"/>
          <w:jc w:val="center"/>
        </w:trPr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96C80" w:rsidRPr="00855F53" w:rsidTr="00381459">
        <w:trPr>
          <w:trHeight w:val="3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96C80" w:rsidRPr="00855F53" w:rsidTr="00381459">
        <w:trPr>
          <w:trHeight w:val="3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96C80" w:rsidRPr="00855F53" w:rsidTr="00381459">
        <w:trPr>
          <w:trHeight w:val="3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96C80" w:rsidRPr="00855F53" w:rsidTr="00381459">
        <w:trPr>
          <w:trHeight w:val="3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96C80" w:rsidRPr="00855F53" w:rsidTr="00381459">
        <w:trPr>
          <w:trHeight w:val="3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96C80" w:rsidRPr="00855F53" w:rsidTr="00381459">
        <w:trPr>
          <w:trHeight w:val="3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96C80" w:rsidRPr="00855F53" w:rsidTr="00381459">
        <w:trPr>
          <w:trHeight w:val="3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96C80" w:rsidRPr="00855F53" w:rsidTr="00381459">
        <w:trPr>
          <w:trHeight w:val="3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96C80" w:rsidRPr="00855F53" w:rsidTr="00381459">
        <w:trPr>
          <w:trHeight w:val="3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5F53"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0" w:rsidRPr="00855F53" w:rsidRDefault="00A96C80" w:rsidP="0038145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</w:tbl>
    <w:p w:rsidR="00A96C80" w:rsidRDefault="00A96C80" w:rsidP="00A96C80">
      <w:pPr>
        <w:adjustRightInd w:val="0"/>
        <w:snapToGrid w:val="0"/>
        <w:spacing w:line="312" w:lineRule="auto"/>
        <w:rPr>
          <w:rFonts w:eastAsia="方正楷体简体" w:hint="eastAsia"/>
          <w:sz w:val="22"/>
          <w:szCs w:val="22"/>
        </w:rPr>
      </w:pPr>
      <w:r w:rsidRPr="00855F53">
        <w:rPr>
          <w:rFonts w:eastAsia="方正楷体简体"/>
          <w:sz w:val="22"/>
          <w:szCs w:val="22"/>
        </w:rPr>
        <w:t>注：推荐智能制造</w:t>
      </w:r>
      <w:r w:rsidRPr="00855F53">
        <w:rPr>
          <w:rFonts w:eastAsia="方正楷体简体" w:hint="eastAsia"/>
          <w:sz w:val="22"/>
          <w:szCs w:val="22"/>
        </w:rPr>
        <w:t>典型场景</w:t>
      </w:r>
      <w:r w:rsidRPr="00855F53">
        <w:rPr>
          <w:rFonts w:eastAsia="方正楷体简体"/>
          <w:sz w:val="22"/>
          <w:szCs w:val="22"/>
        </w:rPr>
        <w:t>排名有先后。</w:t>
      </w: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楷体简体" w:hint="eastAsia"/>
          <w:sz w:val="22"/>
          <w:szCs w:val="22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楷体简体" w:hint="eastAsia"/>
          <w:sz w:val="22"/>
          <w:szCs w:val="22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楷体简体" w:hint="eastAsia"/>
          <w:sz w:val="22"/>
          <w:szCs w:val="22"/>
        </w:rPr>
      </w:pPr>
    </w:p>
    <w:p w:rsidR="00A96C80" w:rsidRDefault="00A96C80" w:rsidP="00A96C80">
      <w:pPr>
        <w:adjustRightInd w:val="0"/>
        <w:snapToGrid w:val="0"/>
        <w:spacing w:line="312" w:lineRule="auto"/>
        <w:rPr>
          <w:rFonts w:eastAsia="方正楷体简体" w:hint="eastAsia"/>
          <w:sz w:val="22"/>
          <w:szCs w:val="22"/>
        </w:rPr>
      </w:pPr>
    </w:p>
    <w:p w:rsidR="00E06B4B" w:rsidRPr="00A96C80" w:rsidRDefault="00E06B4B"/>
    <w:sectPr w:rsidR="00E06B4B" w:rsidRPr="00A96C80" w:rsidSect="00A96C8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00" w:rsidRDefault="00A56200" w:rsidP="00A96C80">
      <w:r>
        <w:separator/>
      </w:r>
    </w:p>
  </w:endnote>
  <w:endnote w:type="continuationSeparator" w:id="0">
    <w:p w:rsidR="00A56200" w:rsidRDefault="00A56200" w:rsidP="00A9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80" w:rsidRPr="00505046" w:rsidRDefault="00A96C80" w:rsidP="00040678">
    <w:pPr>
      <w:pStyle w:val="a3"/>
      <w:framePr w:wrap="around" w:vAnchor="text" w:hAnchor="margin" w:xAlign="outside" w:y="1"/>
      <w:ind w:firstLineChars="100" w:firstLine="280"/>
      <w:rPr>
        <w:rStyle w:val="a4"/>
        <w:rFonts w:ascii="宋体" w:eastAsia="宋体" w:hAnsi="宋体" w:hint="eastAsia"/>
        <w:sz w:val="28"/>
        <w:szCs w:val="28"/>
      </w:rPr>
    </w:pPr>
    <w:r w:rsidRPr="00505046"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Pr="00505046">
      <w:rPr>
        <w:rStyle w:val="a4"/>
        <w:rFonts w:ascii="宋体" w:eastAsia="宋体" w:hAnsi="宋体"/>
        <w:sz w:val="28"/>
        <w:szCs w:val="28"/>
      </w:rPr>
      <w:fldChar w:fldCharType="begin"/>
    </w:r>
    <w:r w:rsidRPr="00505046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505046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26</w:t>
    </w:r>
    <w:r w:rsidRPr="00505046">
      <w:rPr>
        <w:rStyle w:val="a4"/>
        <w:rFonts w:ascii="宋体" w:eastAsia="宋体" w:hAnsi="宋体"/>
        <w:sz w:val="28"/>
        <w:szCs w:val="28"/>
      </w:rPr>
      <w:fldChar w:fldCharType="end"/>
    </w:r>
    <w:r w:rsidRPr="00505046"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A96C80" w:rsidRDefault="00A96C8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80" w:rsidRPr="00505046" w:rsidRDefault="00A96C80" w:rsidP="00040678">
    <w:pPr>
      <w:pStyle w:val="a3"/>
      <w:framePr w:wrap="around" w:vAnchor="text" w:hAnchor="margin" w:xAlign="outside" w:y="1"/>
      <w:rPr>
        <w:rStyle w:val="a4"/>
        <w:rFonts w:ascii="宋体" w:eastAsia="宋体" w:hAnsi="宋体" w:hint="eastAsia"/>
        <w:sz w:val="28"/>
        <w:szCs w:val="28"/>
      </w:rPr>
    </w:pPr>
    <w:r w:rsidRPr="00505046"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Pr="00505046">
      <w:rPr>
        <w:rStyle w:val="a4"/>
        <w:rFonts w:ascii="宋体" w:eastAsia="宋体" w:hAnsi="宋体"/>
        <w:sz w:val="28"/>
        <w:szCs w:val="28"/>
      </w:rPr>
      <w:fldChar w:fldCharType="begin"/>
    </w:r>
    <w:r w:rsidRPr="00505046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505046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10</w:t>
    </w:r>
    <w:r w:rsidRPr="00505046">
      <w:rPr>
        <w:rStyle w:val="a4"/>
        <w:rFonts w:ascii="宋体" w:eastAsia="宋体" w:hAnsi="宋体"/>
        <w:sz w:val="28"/>
        <w:szCs w:val="28"/>
      </w:rPr>
      <w:fldChar w:fldCharType="end"/>
    </w:r>
    <w:r w:rsidRPr="00505046"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A96C80" w:rsidRDefault="00A96C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00" w:rsidRDefault="00A56200" w:rsidP="00A96C80">
      <w:r>
        <w:separator/>
      </w:r>
    </w:p>
  </w:footnote>
  <w:footnote w:type="continuationSeparator" w:id="0">
    <w:p w:rsidR="00A56200" w:rsidRDefault="00A56200" w:rsidP="00A96C80">
      <w:r>
        <w:continuationSeparator/>
      </w:r>
    </w:p>
  </w:footnote>
  <w:footnote w:id="1">
    <w:p w:rsidR="00A96C80" w:rsidRDefault="00A96C80" w:rsidP="00A96C80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根据《统计上大中小微型企业划分办法（</w:t>
      </w:r>
      <w:r>
        <w:rPr>
          <w:rFonts w:hint="eastAsia"/>
        </w:rPr>
        <w:t>2017</w:t>
      </w:r>
      <w:r>
        <w:rPr>
          <w:rFonts w:hint="eastAsia"/>
        </w:rPr>
        <w:t>）》《关于印发中小企业划型标准规定的通知》规定，工业企业大、中、小、微企业划分标准如下：从业人员</w:t>
      </w:r>
      <w:r>
        <w:rPr>
          <w:rFonts w:hint="eastAsia"/>
        </w:rPr>
        <w:t>1000</w:t>
      </w:r>
      <w:r>
        <w:rPr>
          <w:rFonts w:hint="eastAsia"/>
        </w:rPr>
        <w:t>人及以上，且营业收入</w:t>
      </w:r>
      <w:r>
        <w:rPr>
          <w:rFonts w:hint="eastAsia"/>
        </w:rPr>
        <w:t>40000</w:t>
      </w:r>
      <w:r>
        <w:rPr>
          <w:rFonts w:hint="eastAsia"/>
        </w:rPr>
        <w:t>万元及以上的为大型企业；从业人员</w:t>
      </w:r>
      <w:r>
        <w:rPr>
          <w:rFonts w:hint="eastAsia"/>
        </w:rPr>
        <w:t>300</w:t>
      </w:r>
      <w:r>
        <w:rPr>
          <w:rFonts w:hint="eastAsia"/>
        </w:rPr>
        <w:t>人及以上</w:t>
      </w:r>
      <w:r>
        <w:rPr>
          <w:rFonts w:hint="eastAsia"/>
        </w:rPr>
        <w:t>1000</w:t>
      </w:r>
      <w:r>
        <w:rPr>
          <w:rFonts w:hint="eastAsia"/>
        </w:rPr>
        <w:t>人以下，且营业收入</w:t>
      </w:r>
      <w:r>
        <w:rPr>
          <w:rFonts w:hint="eastAsia"/>
        </w:rPr>
        <w:t>2000</w:t>
      </w:r>
      <w:r>
        <w:rPr>
          <w:rFonts w:hint="eastAsia"/>
        </w:rPr>
        <w:t>万元及以上</w:t>
      </w:r>
      <w:r>
        <w:rPr>
          <w:rFonts w:hint="eastAsia"/>
        </w:rPr>
        <w:t>40000</w:t>
      </w:r>
      <w:r>
        <w:rPr>
          <w:rFonts w:hint="eastAsia"/>
        </w:rPr>
        <w:t>万元以下的为中型企业；从业人员</w:t>
      </w:r>
      <w:r>
        <w:rPr>
          <w:rFonts w:hint="eastAsia"/>
        </w:rPr>
        <w:t>20</w:t>
      </w:r>
      <w:r>
        <w:rPr>
          <w:rFonts w:hint="eastAsia"/>
        </w:rPr>
        <w:t>人及以上</w:t>
      </w:r>
      <w:r>
        <w:rPr>
          <w:rFonts w:hint="eastAsia"/>
        </w:rPr>
        <w:t>300</w:t>
      </w:r>
      <w:r>
        <w:rPr>
          <w:rFonts w:hint="eastAsia"/>
        </w:rPr>
        <w:t>人以下，且营业收入</w:t>
      </w:r>
      <w:r>
        <w:rPr>
          <w:rFonts w:hint="eastAsia"/>
        </w:rPr>
        <w:t>300</w:t>
      </w:r>
      <w:r>
        <w:rPr>
          <w:rFonts w:hint="eastAsia"/>
        </w:rPr>
        <w:t>万元及以上</w:t>
      </w:r>
      <w:r>
        <w:rPr>
          <w:rFonts w:hint="eastAsia"/>
        </w:rPr>
        <w:t>2000</w:t>
      </w:r>
      <w:r>
        <w:rPr>
          <w:rFonts w:hint="eastAsia"/>
        </w:rPr>
        <w:t>万元以下的为小型企业；从业人员</w:t>
      </w:r>
      <w:r>
        <w:rPr>
          <w:rFonts w:hint="eastAsia"/>
        </w:rPr>
        <w:t>20</w:t>
      </w:r>
      <w:r>
        <w:rPr>
          <w:rFonts w:hint="eastAsia"/>
        </w:rPr>
        <w:t>人以下或营业收入</w:t>
      </w:r>
      <w:r>
        <w:rPr>
          <w:rFonts w:hint="eastAsia"/>
        </w:rPr>
        <w:t>300</w:t>
      </w:r>
      <w:r>
        <w:rPr>
          <w:rFonts w:hint="eastAsia"/>
        </w:rPr>
        <w:t>万元以下的为微型企业。</w:t>
      </w:r>
    </w:p>
  </w:footnote>
  <w:footnote w:id="2">
    <w:p w:rsidR="00A96C80" w:rsidRDefault="00A96C80" w:rsidP="00A96C80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所属行业大类和中类，根据《国民经济行业分类与代码（</w:t>
      </w:r>
      <w:r>
        <w:rPr>
          <w:rFonts w:hint="eastAsia"/>
        </w:rPr>
        <w:t>GB/T 4754-2017</w:t>
      </w:r>
      <w:r>
        <w:rPr>
          <w:rFonts w:hint="eastAsia"/>
        </w:rPr>
        <w:t>）》进行选填。</w:t>
      </w:r>
    </w:p>
  </w:footnote>
  <w:footnote w:id="3">
    <w:p w:rsidR="00A96C80" w:rsidRDefault="00A96C80" w:rsidP="00A96C80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  <w:color w:val="070707"/>
        </w:rPr>
        <w:t>重大、特大安全生产事故认定标准见《生产安全事故报告和调查处理条例》（中华人民共和国国务院令第</w:t>
      </w:r>
      <w:r>
        <w:rPr>
          <w:rFonts w:hint="eastAsia"/>
          <w:color w:val="070707"/>
        </w:rPr>
        <w:t>493</w:t>
      </w:r>
      <w:r>
        <w:rPr>
          <w:rFonts w:hint="eastAsia"/>
          <w:color w:val="070707"/>
        </w:rPr>
        <w:t>号）第三条（一）（二），重大、特大环境事故认定标准见《国家突发环境事件应急预案》（国办函〔</w:t>
      </w:r>
      <w:r>
        <w:rPr>
          <w:rFonts w:hint="eastAsia"/>
          <w:color w:val="070707"/>
        </w:rPr>
        <w:t>2014</w:t>
      </w:r>
      <w:r>
        <w:rPr>
          <w:rFonts w:hint="eastAsia"/>
          <w:color w:val="070707"/>
        </w:rPr>
        <w:t>〕</w:t>
      </w:r>
      <w:r>
        <w:rPr>
          <w:rFonts w:hint="eastAsia"/>
          <w:color w:val="070707"/>
        </w:rPr>
        <w:t>119</w:t>
      </w:r>
      <w:r>
        <w:rPr>
          <w:rFonts w:hint="eastAsia"/>
          <w:color w:val="070707"/>
        </w:rPr>
        <w:t>号）附件一第一条、第二条</w:t>
      </w:r>
      <w:r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80" w:rsidRDefault="00A96C80" w:rsidP="004656B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D2C51D"/>
    <w:multiLevelType w:val="singleLevel"/>
    <w:tmpl w:val="BBD2C51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80"/>
    <w:rsid w:val="00A56200"/>
    <w:rsid w:val="00A96C80"/>
    <w:rsid w:val="00E0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8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A96C80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96C80"/>
    <w:rPr>
      <w:rFonts w:ascii="等线 Light" w:eastAsia="等线 Light" w:hAnsi="等线 Light" w:cs="Times New Roman"/>
      <w:b/>
      <w:bCs/>
      <w:sz w:val="32"/>
      <w:szCs w:val="32"/>
    </w:rPr>
  </w:style>
  <w:style w:type="paragraph" w:styleId="a3">
    <w:name w:val="footer"/>
    <w:basedOn w:val="a"/>
    <w:link w:val="Char"/>
    <w:rsid w:val="00A96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6C80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A96C80"/>
  </w:style>
  <w:style w:type="paragraph" w:styleId="a5">
    <w:name w:val="header"/>
    <w:basedOn w:val="a"/>
    <w:link w:val="Char0"/>
    <w:rsid w:val="00A9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96C80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A96C80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1">
    <w:name w:val="正文文本 Char"/>
    <w:basedOn w:val="a0"/>
    <w:link w:val="a6"/>
    <w:rsid w:val="00A96C80"/>
    <w:rPr>
      <w:rFonts w:ascii="Times New Roman" w:eastAsia="公文小标宋简" w:hAnsi="Times New Roman" w:cs="Times New Roman"/>
      <w:sz w:val="44"/>
      <w:szCs w:val="32"/>
    </w:rPr>
  </w:style>
  <w:style w:type="paragraph" w:customStyle="1" w:styleId="p0">
    <w:name w:val="p0"/>
    <w:basedOn w:val="a"/>
    <w:qFormat/>
    <w:rsid w:val="00A96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2"/>
    <w:rsid w:val="00A96C80"/>
    <w:pPr>
      <w:snapToGrid w:val="0"/>
      <w:jc w:val="left"/>
    </w:pPr>
    <w:rPr>
      <w:rFonts w:ascii="Calibri" w:eastAsia="宋体" w:hAnsi="Calibri" w:cs="黑体"/>
      <w:sz w:val="18"/>
      <w:szCs w:val="22"/>
    </w:rPr>
  </w:style>
  <w:style w:type="character" w:customStyle="1" w:styleId="Char2">
    <w:name w:val="脚注文本 Char"/>
    <w:basedOn w:val="a0"/>
    <w:link w:val="a7"/>
    <w:rsid w:val="00A96C80"/>
    <w:rPr>
      <w:rFonts w:ascii="Calibri" w:eastAsia="宋体" w:hAnsi="Calibri" w:cs="黑体"/>
      <w:sz w:val="18"/>
    </w:rPr>
  </w:style>
  <w:style w:type="character" w:styleId="a8">
    <w:name w:val="footnote reference"/>
    <w:rsid w:val="00A96C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8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A96C80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96C80"/>
    <w:rPr>
      <w:rFonts w:ascii="等线 Light" w:eastAsia="等线 Light" w:hAnsi="等线 Light" w:cs="Times New Roman"/>
      <w:b/>
      <w:bCs/>
      <w:sz w:val="32"/>
      <w:szCs w:val="32"/>
    </w:rPr>
  </w:style>
  <w:style w:type="paragraph" w:styleId="a3">
    <w:name w:val="footer"/>
    <w:basedOn w:val="a"/>
    <w:link w:val="Char"/>
    <w:rsid w:val="00A96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6C80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A96C80"/>
  </w:style>
  <w:style w:type="paragraph" w:styleId="a5">
    <w:name w:val="header"/>
    <w:basedOn w:val="a"/>
    <w:link w:val="Char0"/>
    <w:rsid w:val="00A9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96C80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A96C80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1">
    <w:name w:val="正文文本 Char"/>
    <w:basedOn w:val="a0"/>
    <w:link w:val="a6"/>
    <w:rsid w:val="00A96C80"/>
    <w:rPr>
      <w:rFonts w:ascii="Times New Roman" w:eastAsia="公文小标宋简" w:hAnsi="Times New Roman" w:cs="Times New Roman"/>
      <w:sz w:val="44"/>
      <w:szCs w:val="32"/>
    </w:rPr>
  </w:style>
  <w:style w:type="paragraph" w:customStyle="1" w:styleId="p0">
    <w:name w:val="p0"/>
    <w:basedOn w:val="a"/>
    <w:qFormat/>
    <w:rsid w:val="00A96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2"/>
    <w:rsid w:val="00A96C80"/>
    <w:pPr>
      <w:snapToGrid w:val="0"/>
      <w:jc w:val="left"/>
    </w:pPr>
    <w:rPr>
      <w:rFonts w:ascii="Calibri" w:eastAsia="宋体" w:hAnsi="Calibri" w:cs="黑体"/>
      <w:sz w:val="18"/>
      <w:szCs w:val="22"/>
    </w:rPr>
  </w:style>
  <w:style w:type="character" w:customStyle="1" w:styleId="Char2">
    <w:name w:val="脚注文本 Char"/>
    <w:basedOn w:val="a0"/>
    <w:link w:val="a7"/>
    <w:rsid w:val="00A96C80"/>
    <w:rPr>
      <w:rFonts w:ascii="Calibri" w:eastAsia="宋体" w:hAnsi="Calibri" w:cs="黑体"/>
      <w:sz w:val="18"/>
    </w:rPr>
  </w:style>
  <w:style w:type="character" w:styleId="a8">
    <w:name w:val="footnote reference"/>
    <w:rsid w:val="00A96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2021-09-09T01:44:00Z</dcterms:created>
  <dcterms:modified xsi:type="dcterms:W3CDTF">2021-09-09T01:45:00Z</dcterms:modified>
</cp:coreProperties>
</file>